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20662" w14:textId="300EF496" w:rsidR="00D41246" w:rsidRPr="00552928" w:rsidRDefault="00D41246" w:rsidP="00D41246">
      <w:pPr>
        <w:pStyle w:val="3GPPHeader"/>
        <w:spacing w:after="60"/>
        <w:jc w:val="left"/>
        <w:rPr>
          <w:rFonts w:cs="Arial"/>
          <w:bCs/>
          <w:iCs/>
          <w:sz w:val="26"/>
          <w:szCs w:val="26"/>
        </w:rPr>
      </w:pPr>
      <w:r w:rsidRPr="00125D09">
        <w:rPr>
          <w:rFonts w:cs="Arial"/>
        </w:rPr>
        <w:t xml:space="preserve">3GPP </w:t>
      </w:r>
      <w:r>
        <w:rPr>
          <w:rFonts w:cs="Arial"/>
        </w:rPr>
        <w:t>TSG-</w:t>
      </w:r>
      <w:r w:rsidRPr="00125D09">
        <w:rPr>
          <w:rFonts w:cs="Arial"/>
        </w:rPr>
        <w:t>RAN WG2 Meeting #1</w:t>
      </w:r>
      <w:r>
        <w:rPr>
          <w:rFonts w:cs="Arial"/>
        </w:rPr>
        <w:t>21</w:t>
      </w:r>
      <w:r w:rsidRPr="00125D09">
        <w:rPr>
          <w:rFonts w:cs="Arial"/>
        </w:rPr>
        <w:tab/>
      </w:r>
      <w:r w:rsidRPr="00A33C34">
        <w:rPr>
          <w:rFonts w:cs="Arial"/>
          <w:bCs/>
          <w:iCs/>
          <w:sz w:val="26"/>
          <w:szCs w:val="26"/>
        </w:rPr>
        <w:t>R2-2</w:t>
      </w:r>
      <w:r w:rsidR="00CC387D">
        <w:rPr>
          <w:rFonts w:cs="Arial"/>
          <w:bCs/>
          <w:iCs/>
          <w:sz w:val="26"/>
          <w:szCs w:val="26"/>
        </w:rPr>
        <w:t>300288</w:t>
      </w:r>
    </w:p>
    <w:p w14:paraId="533C1AAD" w14:textId="345B8B29" w:rsidR="00365912" w:rsidRPr="00801AB1" w:rsidRDefault="00D41246" w:rsidP="00D41246">
      <w:pPr>
        <w:pStyle w:val="3GPPHeader"/>
        <w:jc w:val="left"/>
        <w:rPr>
          <w:rFonts w:cs="Arial"/>
        </w:rPr>
      </w:pPr>
      <w:r w:rsidRPr="00CB552B">
        <w:rPr>
          <w:rFonts w:cs="Arial"/>
        </w:rPr>
        <w:t>Athens</w:t>
      </w:r>
      <w:r>
        <w:rPr>
          <w:rFonts w:cs="Arial"/>
        </w:rPr>
        <w:t xml:space="preserve">, </w:t>
      </w:r>
      <w:r>
        <w:rPr>
          <w:rFonts w:cs="Arial" w:hint="eastAsia"/>
        </w:rPr>
        <w:t>Greece</w:t>
      </w:r>
      <w:r w:rsidRPr="00987FA7">
        <w:rPr>
          <w:rFonts w:cs="Arial"/>
        </w:rPr>
        <w:t xml:space="preserve">, </w:t>
      </w:r>
      <w:r>
        <w:rPr>
          <w:rFonts w:cs="Arial"/>
        </w:rPr>
        <w:t>Feb 27 - Mar 03</w:t>
      </w:r>
      <w:r w:rsidRPr="00987FA7">
        <w:rPr>
          <w:rFonts w:cs="Arial"/>
        </w:rPr>
        <w:t>, 202</w:t>
      </w:r>
      <w:r>
        <w:rPr>
          <w:rFonts w:cs="Arial"/>
        </w:rPr>
        <w:t>3</w:t>
      </w:r>
      <w:r w:rsidR="00020288">
        <w:rPr>
          <w:rFonts w:eastAsia="MS Mincho" w:cs="Arial"/>
        </w:rPr>
        <w:t xml:space="preserve"> </w:t>
      </w:r>
      <w:r w:rsidR="00020288">
        <w:rPr>
          <w:rFonts w:eastAsia="MS Mincho" w:cs="Arial"/>
        </w:rPr>
        <w:tab/>
      </w:r>
    </w:p>
    <w:p w14:paraId="10147740" w14:textId="0B8B64F8"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30A20">
        <w:rPr>
          <w:rFonts w:cs="Arial"/>
          <w:sz w:val="22"/>
          <w:szCs w:val="22"/>
          <w:lang w:val="en-US"/>
        </w:rPr>
        <w:t>8.11.</w:t>
      </w:r>
      <w:r w:rsidR="00BC558F">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53AEC24"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D03FF4">
        <w:rPr>
          <w:rFonts w:cs="Arial"/>
          <w:sz w:val="22"/>
          <w:szCs w:val="22"/>
          <w:lang w:val="en-US"/>
        </w:rPr>
        <w:t xml:space="preserve">Discussion on </w:t>
      </w:r>
      <w:r w:rsidR="00A70E2B">
        <w:rPr>
          <w:rFonts w:cs="Arial"/>
          <w:sz w:val="22"/>
          <w:szCs w:val="22"/>
          <w:lang w:val="en-US"/>
        </w:rPr>
        <w:t>broadcast coexistence and signaling enhancement</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E65E5B9" w14:textId="3EA761F1" w:rsidR="00BB67DC" w:rsidRDefault="0074446F" w:rsidP="00A70E2B">
      <w:pPr>
        <w:snapToGrid w:val="0"/>
        <w:spacing w:before="240" w:after="0"/>
      </w:pPr>
      <w:r>
        <w:rPr>
          <w:rFonts w:hint="eastAsia"/>
        </w:rPr>
        <w:t>I</w:t>
      </w:r>
      <w:r>
        <w:t>n this contri</w:t>
      </w:r>
      <w:r w:rsidRPr="00AC4851">
        <w:t>bution,</w:t>
      </w:r>
      <w:r w:rsidR="00790A11" w:rsidRPr="00AC4851">
        <w:t xml:space="preserve"> we </w:t>
      </w:r>
      <w:r w:rsidR="00C26450">
        <w:t xml:space="preserve">discuss the signalling </w:t>
      </w:r>
      <w:r w:rsidR="00A70E2B">
        <w:t>enhancements to facilitate the coexistence for broadcast and unicast reception</w:t>
      </w:r>
      <w:r w:rsidR="002B4F25">
        <w:t xml:space="preserve"> with in the same or different operators</w:t>
      </w:r>
      <w:r w:rsidR="00A70E2B">
        <w:t xml:space="preserve">. </w:t>
      </w:r>
    </w:p>
    <w:p w14:paraId="36652ABA" w14:textId="1AD5110A" w:rsidR="00C26450" w:rsidRDefault="00C26450" w:rsidP="00C26450">
      <w:pPr>
        <w:pStyle w:val="1"/>
        <w:ind w:hanging="792"/>
      </w:pPr>
      <w:r>
        <w:rPr>
          <w:rFonts w:hint="eastAsia"/>
        </w:rPr>
        <w:t>D</w:t>
      </w:r>
      <w:r>
        <w:t>iscussion</w:t>
      </w:r>
    </w:p>
    <w:p w14:paraId="7AFB6CD8" w14:textId="712BF178" w:rsidR="00C26450" w:rsidRDefault="00C26450" w:rsidP="00C26450">
      <w:r>
        <w:rPr>
          <w:rFonts w:hint="eastAsia"/>
        </w:rPr>
        <w:t>I</w:t>
      </w:r>
      <w:r>
        <w:t>n RAN2#119bis-e, RAN2 made the following agreement for s</w:t>
      </w:r>
      <w:r w:rsidRPr="009108F3">
        <w:t>hared processing for simultaneous MBS broadcast and Unicast reception</w:t>
      </w:r>
      <w:r>
        <w:t>:</w:t>
      </w:r>
    </w:p>
    <w:tbl>
      <w:tblPr>
        <w:tblStyle w:val="af8"/>
        <w:tblW w:w="0" w:type="auto"/>
        <w:tblLook w:val="04A0" w:firstRow="1" w:lastRow="0" w:firstColumn="1" w:lastColumn="0" w:noHBand="0" w:noVBand="1"/>
      </w:tblPr>
      <w:tblGrid>
        <w:gridCol w:w="9629"/>
      </w:tblGrid>
      <w:tr w:rsidR="00C26450" w14:paraId="1CFF00AA" w14:textId="77777777" w:rsidTr="00C26450">
        <w:tc>
          <w:tcPr>
            <w:tcW w:w="9629" w:type="dxa"/>
          </w:tcPr>
          <w:p w14:paraId="507D5926" w14:textId="77777777" w:rsidR="00C26450" w:rsidRPr="00C26450" w:rsidRDefault="00C26450" w:rsidP="00917C32">
            <w:pPr>
              <w:numPr>
                <w:ilvl w:val="0"/>
                <w:numId w:val="17"/>
              </w:numPr>
              <w:overflowPunct/>
              <w:autoSpaceDE/>
              <w:autoSpaceDN/>
              <w:adjustRightInd/>
              <w:spacing w:before="60" w:after="0"/>
              <w:jc w:val="left"/>
              <w:textAlignment w:val="center"/>
              <w:rPr>
                <w:rFonts w:ascii="Calibri" w:hAnsi="Calibri" w:cs="Calibri"/>
                <w:sz w:val="21"/>
                <w:szCs w:val="21"/>
              </w:rPr>
            </w:pPr>
            <w:r w:rsidRPr="00C26450">
              <w:rPr>
                <w:rFonts w:cs="Arial"/>
                <w:b/>
                <w:bCs/>
                <w:sz w:val="18"/>
                <w:szCs w:val="18"/>
              </w:rPr>
              <w:t xml:space="preserve">For shared processing we adopt the following as a baseline: </w:t>
            </w:r>
          </w:p>
          <w:p w14:paraId="73D1E9DB" w14:textId="0FD649D9" w:rsidR="00C26450" w:rsidRPr="00C26450" w:rsidRDefault="00C26450" w:rsidP="00917C32">
            <w:pPr>
              <w:pStyle w:val="afa"/>
              <w:numPr>
                <w:ilvl w:val="0"/>
                <w:numId w:val="18"/>
              </w:numPr>
              <w:overflowPunct/>
              <w:autoSpaceDE/>
              <w:autoSpaceDN/>
              <w:adjustRightInd/>
              <w:spacing w:before="60" w:after="0"/>
              <w:jc w:val="left"/>
              <w:textAlignment w:val="auto"/>
              <w:rPr>
                <w:rFonts w:cs="Arial"/>
                <w:sz w:val="18"/>
                <w:szCs w:val="18"/>
              </w:rPr>
            </w:pPr>
            <w:r w:rsidRPr="00C26450">
              <w:rPr>
                <w:rFonts w:cs="Arial"/>
                <w:b/>
                <w:bCs/>
                <w:sz w:val="18"/>
                <w:szCs w:val="18"/>
              </w:rPr>
              <w:t xml:space="preserve">new IE is added in system information to control whether </w:t>
            </w:r>
            <w:proofErr w:type="spellStart"/>
            <w:r w:rsidRPr="00C26450">
              <w:rPr>
                <w:rFonts w:cs="Arial"/>
                <w:b/>
                <w:bCs/>
                <w:sz w:val="18"/>
                <w:szCs w:val="18"/>
              </w:rPr>
              <w:t>MBSInterestIndication</w:t>
            </w:r>
            <w:proofErr w:type="spellEnd"/>
            <w:r w:rsidRPr="00C26450">
              <w:rPr>
                <w:rFonts w:cs="Arial"/>
                <w:b/>
                <w:bCs/>
                <w:sz w:val="18"/>
                <w:szCs w:val="18"/>
              </w:rPr>
              <w:t xml:space="preserve"> for shared processing can be sent or not; </w:t>
            </w:r>
          </w:p>
          <w:p w14:paraId="57057BB5" w14:textId="3C36B048" w:rsidR="00C26450" w:rsidRPr="00C26450" w:rsidRDefault="00C26450" w:rsidP="00917C32">
            <w:pPr>
              <w:pStyle w:val="afa"/>
              <w:numPr>
                <w:ilvl w:val="0"/>
                <w:numId w:val="18"/>
              </w:numPr>
              <w:overflowPunct/>
              <w:autoSpaceDE/>
              <w:autoSpaceDN/>
              <w:adjustRightInd/>
              <w:spacing w:before="60" w:after="0"/>
              <w:jc w:val="left"/>
              <w:textAlignment w:val="auto"/>
              <w:rPr>
                <w:rFonts w:cs="Arial"/>
                <w:sz w:val="18"/>
                <w:szCs w:val="18"/>
              </w:rPr>
            </w:pPr>
            <w:proofErr w:type="spellStart"/>
            <w:r w:rsidRPr="00C26450">
              <w:rPr>
                <w:rFonts w:cs="Arial"/>
                <w:b/>
                <w:bCs/>
                <w:sz w:val="18"/>
                <w:szCs w:val="18"/>
              </w:rPr>
              <w:t>MBSInterestIndication</w:t>
            </w:r>
            <w:proofErr w:type="spellEnd"/>
            <w:r w:rsidRPr="00C26450">
              <w:rPr>
                <w:rFonts w:cs="Arial"/>
                <w:b/>
                <w:bCs/>
                <w:sz w:val="18"/>
                <w:szCs w:val="18"/>
              </w:rPr>
              <w:t xml:space="preserve"> message content and related procedure is updated for shared processing.</w:t>
            </w:r>
          </w:p>
          <w:p w14:paraId="0A73EFA3" w14:textId="01A39C97" w:rsidR="00C26450" w:rsidRPr="00C26450" w:rsidRDefault="00C26450" w:rsidP="00917C32">
            <w:pPr>
              <w:numPr>
                <w:ilvl w:val="0"/>
                <w:numId w:val="17"/>
              </w:numPr>
              <w:overflowPunct/>
              <w:autoSpaceDE/>
              <w:autoSpaceDN/>
              <w:adjustRightInd/>
              <w:spacing w:before="60" w:after="0"/>
              <w:jc w:val="left"/>
              <w:textAlignment w:val="center"/>
              <w:rPr>
                <w:rFonts w:ascii="Calibri" w:hAnsi="Calibri" w:cs="Calibri"/>
                <w:sz w:val="21"/>
                <w:szCs w:val="21"/>
              </w:rPr>
            </w:pPr>
            <w:r w:rsidRPr="00C26450">
              <w:rPr>
                <w:rFonts w:cs="Arial"/>
                <w:b/>
                <w:bCs/>
                <w:sz w:val="18"/>
                <w:szCs w:val="18"/>
              </w:rPr>
              <w:t xml:space="preserve">New IE to control whether </w:t>
            </w:r>
            <w:proofErr w:type="spellStart"/>
            <w:r w:rsidRPr="00C26450">
              <w:rPr>
                <w:rFonts w:cs="Arial"/>
                <w:b/>
                <w:bCs/>
                <w:sz w:val="18"/>
                <w:szCs w:val="18"/>
              </w:rPr>
              <w:t>MBSInterestIndication</w:t>
            </w:r>
            <w:proofErr w:type="spellEnd"/>
            <w:r w:rsidRPr="00C26450">
              <w:rPr>
                <w:rFonts w:cs="Arial"/>
                <w:b/>
                <w:bCs/>
                <w:sz w:val="18"/>
                <w:szCs w:val="18"/>
              </w:rPr>
              <w:t xml:space="preserve"> for shared processing can be sent or not is added to SIB1. </w:t>
            </w:r>
          </w:p>
          <w:p w14:paraId="1CBCFCAF" w14:textId="77777777" w:rsidR="00C26450" w:rsidRPr="00C26450" w:rsidRDefault="00C26450" w:rsidP="00917C32">
            <w:pPr>
              <w:numPr>
                <w:ilvl w:val="0"/>
                <w:numId w:val="17"/>
              </w:numPr>
              <w:overflowPunct/>
              <w:autoSpaceDE/>
              <w:autoSpaceDN/>
              <w:adjustRightInd/>
              <w:spacing w:before="60" w:after="0"/>
              <w:jc w:val="left"/>
              <w:textAlignment w:val="center"/>
              <w:rPr>
                <w:rFonts w:ascii="Calibri" w:hAnsi="Calibri" w:cs="Calibri"/>
                <w:sz w:val="21"/>
                <w:szCs w:val="21"/>
              </w:rPr>
            </w:pPr>
            <w:r w:rsidRPr="00C26450">
              <w:rPr>
                <w:rFonts w:cs="Arial"/>
                <w:b/>
                <w:bCs/>
                <w:sz w:val="18"/>
                <w:szCs w:val="18"/>
              </w:rPr>
              <w:t xml:space="preserve">In </w:t>
            </w:r>
            <w:proofErr w:type="spellStart"/>
            <w:r w:rsidRPr="00C26450">
              <w:rPr>
                <w:rFonts w:cs="Arial"/>
                <w:b/>
                <w:bCs/>
                <w:sz w:val="18"/>
                <w:szCs w:val="18"/>
              </w:rPr>
              <w:t>MBSInterestIndication</w:t>
            </w:r>
            <w:proofErr w:type="spellEnd"/>
            <w:r w:rsidRPr="00C26450">
              <w:rPr>
                <w:rFonts w:cs="Arial"/>
                <w:b/>
                <w:bCs/>
                <w:sz w:val="18"/>
                <w:szCs w:val="18"/>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5A62D7D6" w14:textId="36A06AAE" w:rsidR="00C26450" w:rsidRPr="00C26450" w:rsidRDefault="00C26450" w:rsidP="00917C32">
            <w:pPr>
              <w:numPr>
                <w:ilvl w:val="0"/>
                <w:numId w:val="17"/>
              </w:numPr>
              <w:overflowPunct/>
              <w:autoSpaceDE/>
              <w:autoSpaceDN/>
              <w:adjustRightInd/>
              <w:spacing w:before="60" w:after="0"/>
              <w:jc w:val="left"/>
              <w:textAlignment w:val="center"/>
              <w:rPr>
                <w:rFonts w:ascii="Calibri" w:hAnsi="Calibri" w:cs="Calibri"/>
                <w:sz w:val="22"/>
                <w:szCs w:val="22"/>
              </w:rPr>
            </w:pPr>
            <w:r w:rsidRPr="00C26450">
              <w:rPr>
                <w:rFonts w:cs="Arial"/>
                <w:b/>
                <w:bCs/>
                <w:sz w:val="18"/>
                <w:szCs w:val="18"/>
              </w:rPr>
              <w:t>FFS whether UE capability is needed to enable shared processing.</w:t>
            </w:r>
          </w:p>
        </w:tc>
      </w:tr>
    </w:tbl>
    <w:p w14:paraId="3DDB8F17" w14:textId="164DC3A9" w:rsidR="00C26450" w:rsidRDefault="00700DD0" w:rsidP="00E960B0">
      <w:pPr>
        <w:pStyle w:val="2"/>
      </w:pPr>
      <w:r w:rsidRPr="00700DD0">
        <w:rPr>
          <w:szCs w:val="28"/>
        </w:rPr>
        <w:t>S</w:t>
      </w:r>
      <w:r w:rsidR="00E960B0" w:rsidRPr="00700DD0">
        <w:rPr>
          <w:szCs w:val="28"/>
        </w:rPr>
        <w:t xml:space="preserve">hared processing </w:t>
      </w:r>
      <w:r w:rsidRPr="00700DD0">
        <w:rPr>
          <w:szCs w:val="28"/>
        </w:rPr>
        <w:t xml:space="preserve">of unicast and broadcast </w:t>
      </w:r>
      <w:r w:rsidR="00E960B0" w:rsidRPr="00700DD0">
        <w:rPr>
          <w:szCs w:val="28"/>
        </w:rPr>
        <w:t>from the same operator</w:t>
      </w:r>
    </w:p>
    <w:p w14:paraId="0D61DA7C" w14:textId="6DF669CE" w:rsidR="004C71FA" w:rsidRDefault="00E960B0" w:rsidP="00700DD0">
      <w:r>
        <w:rPr>
          <w:rFonts w:hint="eastAsia"/>
        </w:rPr>
        <w:t>I</w:t>
      </w:r>
      <w:r>
        <w:t xml:space="preserve">n the Rel-17 </w:t>
      </w:r>
      <w:r w:rsidR="00700DD0">
        <w:t>broadcast</w:t>
      </w:r>
      <w:r>
        <w:t>,</w:t>
      </w:r>
      <w:r w:rsidR="004C71FA" w:rsidRPr="004C71FA">
        <w:t xml:space="preserve"> </w:t>
      </w:r>
      <w:r w:rsidR="004C71FA" w:rsidRPr="005C624F">
        <w:t>A UE can receive a broadcast communication service</w:t>
      </w:r>
      <w:r w:rsidR="004C71FA" w:rsidRPr="005C624F" w:rsidDel="007620CD">
        <w:t xml:space="preserve"> </w:t>
      </w:r>
      <w:r w:rsidR="004C71FA" w:rsidRPr="005C624F">
        <w:t>in RRC_IDLE, RRC_INACTIVE and RRC_CONNECTED state</w:t>
      </w:r>
      <w:r w:rsidR="004C71FA">
        <w:t xml:space="preserve">, and we need to consider the </w:t>
      </w:r>
      <w:r w:rsidR="004C71FA">
        <w:rPr>
          <w:rFonts w:hint="eastAsia"/>
        </w:rPr>
        <w:t>cases</w:t>
      </w:r>
      <w:r w:rsidR="004C71FA">
        <w:t xml:space="preserve"> for the </w:t>
      </w:r>
      <w:r w:rsidR="00CA299F">
        <w:t>shared</w:t>
      </w:r>
      <w:r w:rsidR="004C71FA">
        <w:t xml:space="preserve"> processing of </w:t>
      </w:r>
      <w:r w:rsidR="004C71FA" w:rsidRPr="00700DD0">
        <w:t>unicast and broadcast</w:t>
      </w:r>
      <w:r w:rsidR="004C71FA" w:rsidRPr="004C71FA">
        <w:t xml:space="preserve"> </w:t>
      </w:r>
      <w:r w:rsidR="004C71FA">
        <w:t>only when UE receives broadcast in RRC CONNECTED.</w:t>
      </w:r>
    </w:p>
    <w:p w14:paraId="5E3EC3F9" w14:textId="110C3A59" w:rsidR="004C71FA" w:rsidRDefault="00F372E3" w:rsidP="00700DD0">
      <w:r>
        <w:t xml:space="preserve">For broadcast reception via </w:t>
      </w:r>
      <w:proofErr w:type="spellStart"/>
      <w:r>
        <w:t>Pcell</w:t>
      </w:r>
      <w:proofErr w:type="spellEnd"/>
      <w:r>
        <w:t xml:space="preserve"> or </w:t>
      </w:r>
      <w:proofErr w:type="spellStart"/>
      <w:r>
        <w:t>Scell</w:t>
      </w:r>
      <w:proofErr w:type="spellEnd"/>
      <w:r>
        <w:t xml:space="preserve">, </w:t>
      </w:r>
      <w:r w:rsidR="00700DD0">
        <w:t xml:space="preserve">the parameters needed for the broadcast configuration </w:t>
      </w:r>
      <w:r w:rsidR="00CA299F">
        <w:t>are</w:t>
      </w:r>
      <w:r w:rsidR="00700DD0">
        <w:t xml:space="preserve"> provided by </w:t>
      </w:r>
      <w:r>
        <w:t>SIB20/</w:t>
      </w:r>
      <w:r w:rsidR="00700DD0">
        <w:t xml:space="preserve">dedicated signalling from </w:t>
      </w:r>
      <w:r>
        <w:t xml:space="preserve">the </w:t>
      </w:r>
      <w:r w:rsidR="00700DD0">
        <w:t xml:space="preserve">network. </w:t>
      </w:r>
      <w:r w:rsidR="0070728A">
        <w:t xml:space="preserve">The network can </w:t>
      </w:r>
      <w:r>
        <w:t xml:space="preserve">dynamically allocate </w:t>
      </w:r>
      <w:proofErr w:type="spellStart"/>
      <w:r>
        <w:t>Pcell</w:t>
      </w:r>
      <w:proofErr w:type="spellEnd"/>
      <w:r>
        <w:t xml:space="preserve"> or </w:t>
      </w:r>
      <w:proofErr w:type="spellStart"/>
      <w:r w:rsidR="00CA299F">
        <w:t>S</w:t>
      </w:r>
      <w:r>
        <w:t>cell</w:t>
      </w:r>
      <w:proofErr w:type="spellEnd"/>
      <w:r>
        <w:t xml:space="preserve"> for unicast/broadcast reception and </w:t>
      </w:r>
      <w:r w:rsidR="0070728A">
        <w:t xml:space="preserve">schedule UE’s resources </w:t>
      </w:r>
      <w:r>
        <w:t>depending on</w:t>
      </w:r>
      <w:r w:rsidR="0070728A">
        <w:t xml:space="preserve"> UE capabilit</w:t>
      </w:r>
      <w:r>
        <w:t>ies</w:t>
      </w:r>
      <w:r w:rsidR="004C71FA">
        <w:t xml:space="preserve"> </w:t>
      </w:r>
      <w:r>
        <w:t>(e.g., broadcastScell-r17)</w:t>
      </w:r>
      <w:r w:rsidR="0070728A">
        <w:t xml:space="preserve"> and MII</w:t>
      </w:r>
      <w:r w:rsidR="004C71FA">
        <w:t xml:space="preserve"> </w:t>
      </w:r>
      <w:r>
        <w:t>(e.g.,</w:t>
      </w:r>
      <w:r w:rsidRPr="00F372E3">
        <w:t xml:space="preserve"> mbs-Priority-r17</w:t>
      </w:r>
      <w:r>
        <w:t>)</w:t>
      </w:r>
      <w:r w:rsidR="0070728A">
        <w:t xml:space="preserve"> reported </w:t>
      </w:r>
      <w:r>
        <w:t>to the network</w:t>
      </w:r>
      <w:r w:rsidR="0070728A">
        <w:t>.</w:t>
      </w:r>
      <w:r>
        <w:t xml:space="preserve"> </w:t>
      </w:r>
      <w:r w:rsidR="004C71FA">
        <w:t>Therefore, t</w:t>
      </w:r>
      <w:r w:rsidR="004C71FA">
        <w:rPr>
          <w:rFonts w:hint="eastAsia"/>
        </w:rPr>
        <w:t>he</w:t>
      </w:r>
      <w:r w:rsidR="004C71FA">
        <w:t xml:space="preserve"> </w:t>
      </w:r>
      <w:r w:rsidR="004C71FA">
        <w:rPr>
          <w:rFonts w:hint="eastAsia"/>
        </w:rPr>
        <w:t>case</w:t>
      </w:r>
      <w:r w:rsidR="004C71FA">
        <w:t xml:space="preserve"> for the </w:t>
      </w:r>
      <w:r w:rsidR="00CA299F">
        <w:t>shared</w:t>
      </w:r>
      <w:r w:rsidR="004C71FA">
        <w:t xml:space="preserve"> processing of </w:t>
      </w:r>
      <w:r w:rsidR="004C71FA" w:rsidRPr="00700DD0">
        <w:t>unicast and broadcast from the same operator is already supported</w:t>
      </w:r>
      <w:r w:rsidR="004C71FA">
        <w:t xml:space="preserve"> in Rel-17 broadcast</w:t>
      </w:r>
      <w:r w:rsidR="004C71FA" w:rsidRPr="00700DD0">
        <w:t>.</w:t>
      </w:r>
    </w:p>
    <w:p w14:paraId="1FCE0B66" w14:textId="6713FE03" w:rsidR="00E960B0" w:rsidRDefault="004C71FA" w:rsidP="00E960B0">
      <w:pPr>
        <w:rPr>
          <w:rFonts w:eastAsiaTheme="minorEastAsia" w:cs="Arial"/>
          <w:b/>
        </w:rPr>
      </w:pPr>
      <w:r w:rsidRPr="004C71FA">
        <w:rPr>
          <w:rFonts w:eastAsiaTheme="minorEastAsia" w:cs="Arial"/>
          <w:b/>
        </w:rPr>
        <w:t>Observation</w:t>
      </w:r>
      <w:r w:rsidR="0001631C">
        <w:rPr>
          <w:rFonts w:eastAsiaTheme="minorEastAsia" w:cs="Arial"/>
          <w:b/>
        </w:rPr>
        <w:t xml:space="preserve"> 1</w:t>
      </w:r>
      <w:r w:rsidRPr="004C71FA">
        <w:rPr>
          <w:rFonts w:eastAsiaTheme="minorEastAsia" w:cs="Arial"/>
          <w:b/>
        </w:rPr>
        <w:t xml:space="preserve">: </w:t>
      </w:r>
      <w:r>
        <w:rPr>
          <w:rFonts w:eastAsiaTheme="minorEastAsia" w:cs="Arial"/>
          <w:b/>
        </w:rPr>
        <w:t>N</w:t>
      </w:r>
      <w:r w:rsidRPr="004C71FA">
        <w:rPr>
          <w:rFonts w:eastAsiaTheme="minorEastAsia" w:cs="Arial"/>
          <w:b/>
        </w:rPr>
        <w:t>o extra signalling enhancement is needed for the shared processing of unicast and broadcast from the same operator</w:t>
      </w:r>
      <w:r>
        <w:rPr>
          <w:rFonts w:eastAsiaTheme="minorEastAsia" w:cs="Arial"/>
          <w:b/>
        </w:rPr>
        <w:t>.</w:t>
      </w:r>
    </w:p>
    <w:p w14:paraId="5EA3CA6B" w14:textId="3BAC4842" w:rsidR="004C71FA" w:rsidRDefault="004C71FA" w:rsidP="004C71FA">
      <w:pPr>
        <w:pStyle w:val="2"/>
      </w:pPr>
      <w:r w:rsidRPr="00700DD0">
        <w:t xml:space="preserve">Shared processing of unicast and broadcast from </w:t>
      </w:r>
      <w:r>
        <w:t>different</w:t>
      </w:r>
      <w:r w:rsidRPr="00700DD0">
        <w:t xml:space="preserve"> operator</w:t>
      </w:r>
      <w:r>
        <w:t>s</w:t>
      </w:r>
    </w:p>
    <w:p w14:paraId="76BCB9B3" w14:textId="1D272DCB" w:rsidR="00A53D01" w:rsidRDefault="00A53D01" w:rsidP="00A53D01">
      <w:r>
        <w:t>In</w:t>
      </w:r>
      <w:r w:rsidRPr="00A53D01">
        <w:t xml:space="preserve"> case unicast and broadcast</w:t>
      </w:r>
      <w:r>
        <w:t xml:space="preserve"> service</w:t>
      </w:r>
      <w:r w:rsidR="00CA299F">
        <w:t>s</w:t>
      </w:r>
      <w:r w:rsidRPr="00A53D01">
        <w:t xml:space="preserve"> are provided from different operators</w:t>
      </w:r>
      <w:r w:rsidR="00BB76B9">
        <w:t>,</w:t>
      </w:r>
      <w:r>
        <w:t xml:space="preserve"> </w:t>
      </w:r>
      <w:r w:rsidR="00BB76B9">
        <w:t>o</w:t>
      </w:r>
      <w:r>
        <w:t xml:space="preserve">ne issue for Rel-17 MBS broadcast is the broadcast reception in non-serving cell, which is left to UE implementation. </w:t>
      </w:r>
    </w:p>
    <w:p w14:paraId="0367BFF1" w14:textId="275275B7" w:rsidR="00A53D01" w:rsidRDefault="00A53D01" w:rsidP="00A53D01">
      <w:pPr>
        <w:rPr>
          <w:rFonts w:hint="eastAsia"/>
        </w:rPr>
      </w:pPr>
      <w:r>
        <w:t xml:space="preserve">In a typical scenario, UE subscribes </w:t>
      </w:r>
      <w:r w:rsidR="00CA299F">
        <w:t>a</w:t>
      </w:r>
      <w:r>
        <w:t xml:space="preserve"> service from operator A and receives unicast service. Meanwhile, UE may need to receive broadcast service from operator B simultaneously.</w:t>
      </w:r>
      <w:r w:rsidRPr="00A53D01">
        <w:t xml:space="preserve"> </w:t>
      </w:r>
      <w:r w:rsidRPr="003E402F">
        <w:t>For the current MBS broadcast, it</w:t>
      </w:r>
      <w:r>
        <w:t xml:space="preserve"> may be </w:t>
      </w:r>
      <w:r w:rsidRPr="003E402F">
        <w:t>hard</w:t>
      </w:r>
      <w:r>
        <w:t xml:space="preserve"> for UE</w:t>
      </w:r>
      <w:r w:rsidRPr="003E402F">
        <w:t xml:space="preserve"> to receive broadcast service from non-serving cell. The reason is for </w:t>
      </w:r>
      <w:proofErr w:type="spellStart"/>
      <w:r w:rsidRPr="003E402F">
        <w:t>Scell</w:t>
      </w:r>
      <w:proofErr w:type="spellEnd"/>
      <w:r w:rsidRPr="003E402F">
        <w:t xml:space="preserve"> reception, the SIB20 can </w:t>
      </w:r>
      <w:r w:rsidR="00CA299F">
        <w:t>be transferred</w:t>
      </w:r>
      <w:r w:rsidRPr="003E402F">
        <w:t xml:space="preserve"> to </w:t>
      </w:r>
      <w:proofErr w:type="spellStart"/>
      <w:r w:rsidRPr="003E402F">
        <w:t>Pcell</w:t>
      </w:r>
      <w:proofErr w:type="spellEnd"/>
      <w:r w:rsidRPr="003E402F">
        <w:t xml:space="preserve"> and indicated to UE via dedicated signalling, which depends on the interaction </w:t>
      </w:r>
      <w:r w:rsidRPr="003E402F">
        <w:lastRenderedPageBreak/>
        <w:t xml:space="preserve">between </w:t>
      </w:r>
      <w:proofErr w:type="spellStart"/>
      <w:r w:rsidRPr="003E402F">
        <w:t>Pcell</w:t>
      </w:r>
      <w:proofErr w:type="spellEnd"/>
      <w:r w:rsidRPr="003E402F">
        <w:t xml:space="preserve"> and </w:t>
      </w:r>
      <w:proofErr w:type="spellStart"/>
      <w:r w:rsidRPr="003E402F">
        <w:t>Scell</w:t>
      </w:r>
      <w:proofErr w:type="spellEnd"/>
      <w:r w:rsidRPr="003E402F">
        <w:t xml:space="preserve"> within the same operator. For non-serving cell, it is not clear whether the same information </w:t>
      </w:r>
      <w:r>
        <w:t>can</w:t>
      </w:r>
      <w:r w:rsidRPr="003E402F">
        <w:t xml:space="preserve"> be transferred </w:t>
      </w:r>
      <w:r w:rsidRPr="003E402F">
        <w:rPr>
          <w:rFonts w:hint="eastAsia"/>
        </w:rPr>
        <w:t>and</w:t>
      </w:r>
      <w:r w:rsidRPr="003E402F">
        <w:t xml:space="preserve"> how UE recei</w:t>
      </w:r>
      <w:r>
        <w:t>ve the corresponding information.</w:t>
      </w:r>
    </w:p>
    <w:p w14:paraId="6706F7AE" w14:textId="1561A822" w:rsidR="00A53D01" w:rsidRDefault="00A53D01" w:rsidP="00A53D01">
      <w:r w:rsidRPr="00106289">
        <w:t>For UE receiving broadcast in non-serving cell, even if the MII is reported, the network doesn’t know whether the UE receives the broadcast service successfully from other cells, or the configuration for broadcast from other cells, and therefore does not know the leftover capability of UE</w:t>
      </w:r>
      <w:r>
        <w:t xml:space="preserve">. The lack of broadcast information from </w:t>
      </w:r>
      <w:r w:rsidR="00CA299F">
        <w:t>other cells</w:t>
      </w:r>
      <w:r>
        <w:t xml:space="preserve"> may bring impact to the legacy unicast or multicast reception from </w:t>
      </w:r>
      <w:proofErr w:type="spellStart"/>
      <w:r>
        <w:t>Pcell</w:t>
      </w:r>
      <w:proofErr w:type="spellEnd"/>
      <w:r>
        <w:t xml:space="preserve">. </w:t>
      </w:r>
    </w:p>
    <w:p w14:paraId="1158CB58" w14:textId="797D7D2A" w:rsidR="00A53D01" w:rsidRDefault="00A53D01" w:rsidP="00A53D01">
      <w:pPr>
        <w:rPr>
          <w:rFonts w:eastAsiaTheme="minorEastAsia" w:cs="Arial"/>
          <w:b/>
        </w:rPr>
      </w:pPr>
      <w:r w:rsidRPr="00426A42">
        <w:rPr>
          <w:rFonts w:eastAsia="Batang" w:cs="Arial"/>
          <w:b/>
        </w:rPr>
        <w:t>Obs</w:t>
      </w:r>
      <w:r w:rsidRPr="0016311C">
        <w:rPr>
          <w:rFonts w:eastAsiaTheme="minorEastAsia" w:cs="Arial"/>
          <w:b/>
        </w:rPr>
        <w:t>ervation</w:t>
      </w:r>
      <w:r w:rsidR="0001631C">
        <w:rPr>
          <w:rFonts w:eastAsiaTheme="minorEastAsia" w:cs="Arial"/>
          <w:b/>
        </w:rPr>
        <w:t xml:space="preserve"> 2</w:t>
      </w:r>
      <w:r w:rsidRPr="0016311C">
        <w:rPr>
          <w:rFonts w:eastAsiaTheme="minorEastAsia" w:cs="Arial"/>
          <w:b/>
        </w:rPr>
        <w:t>:</w:t>
      </w:r>
      <w:r>
        <w:rPr>
          <w:rFonts w:eastAsiaTheme="minorEastAsia" w:cs="Arial"/>
          <w:b/>
        </w:rPr>
        <w:t xml:space="preserve"> If UE receives broadcast from non-serving cell, the network may not know the configuration or the UE capability change due to the broadcast reception from </w:t>
      </w:r>
      <w:r w:rsidR="00CA299F">
        <w:rPr>
          <w:rFonts w:eastAsiaTheme="minorEastAsia" w:cs="Arial"/>
          <w:b/>
        </w:rPr>
        <w:t>other cells</w:t>
      </w:r>
      <w:r>
        <w:rPr>
          <w:rFonts w:eastAsiaTheme="minorEastAsia" w:cs="Arial"/>
          <w:b/>
        </w:rPr>
        <w:t>.</w:t>
      </w:r>
    </w:p>
    <w:p w14:paraId="5ED99FEF" w14:textId="5BDD876D" w:rsidR="007B5E5D" w:rsidRDefault="007B5E5D" w:rsidP="007B5E5D">
      <w:r w:rsidRPr="00D24945">
        <w:rPr>
          <w:rFonts w:hint="eastAsia"/>
        </w:rPr>
        <w:t>O</w:t>
      </w:r>
      <w:r w:rsidRPr="00D24945">
        <w:t xml:space="preserve">ne typical scenario is that assuming UE has total N </w:t>
      </w:r>
      <w:r w:rsidRPr="00D24945">
        <w:rPr>
          <w:snapToGrid w:val="0"/>
        </w:rPr>
        <w:t>component carriers</w:t>
      </w:r>
      <w:r w:rsidRPr="00D24945">
        <w:t xml:space="preserve"> </w:t>
      </w:r>
      <w:r w:rsidRPr="00D24945">
        <w:rPr>
          <w:rFonts w:hint="eastAsia"/>
        </w:rPr>
        <w:t>(</w:t>
      </w:r>
      <w:r w:rsidRPr="00D24945">
        <w:t>CCs) capability and all CCs are us</w:t>
      </w:r>
      <w:r w:rsidRPr="00106289">
        <w:t xml:space="preserve">ed for unicast reception at first. Then, one CC is used for MBS broadcast reception from </w:t>
      </w:r>
      <w:proofErr w:type="spellStart"/>
      <w:r w:rsidR="00A018F0">
        <w:t>S</w:t>
      </w:r>
      <w:r w:rsidRPr="00106289">
        <w:t>cell</w:t>
      </w:r>
      <w:proofErr w:type="spellEnd"/>
      <w:r w:rsidRPr="00106289">
        <w:t xml:space="preserve"> or non-serving cell. The </w:t>
      </w:r>
      <w:proofErr w:type="spellStart"/>
      <w:r w:rsidRPr="00106289">
        <w:t>Pcell</w:t>
      </w:r>
      <w:proofErr w:type="spellEnd"/>
      <w:r w:rsidRPr="00106289">
        <w:t xml:space="preserve"> may not know the capability change that the CC can be used for unicast transmission is changed to N-1, and</w:t>
      </w:r>
      <w:r>
        <w:t xml:space="preserve"> this may lead to </w:t>
      </w:r>
      <w:r w:rsidRPr="0080572A">
        <w:t xml:space="preserve">the </w:t>
      </w:r>
      <w:r w:rsidR="00A018F0">
        <w:t>conflict</w:t>
      </w:r>
      <w:r>
        <w:t xml:space="preserve"> between broadcast and unicast service. If such capability change can </w:t>
      </w:r>
      <w:r w:rsidR="00A018F0">
        <w:t>be reported</w:t>
      </w:r>
      <w:r>
        <w:t xml:space="preserve"> to the </w:t>
      </w:r>
      <w:proofErr w:type="spellStart"/>
      <w:r>
        <w:t>Pcell</w:t>
      </w:r>
      <w:proofErr w:type="spellEnd"/>
      <w:r>
        <w:t xml:space="preserve">, the network can release the CC capability which is already used for broadcast reception, and change the CCs used for unicast reception. </w:t>
      </w:r>
    </w:p>
    <w:p w14:paraId="0669F2A1" w14:textId="16C8AA96" w:rsidR="00047311" w:rsidRDefault="00047311" w:rsidP="00047311">
      <w:pPr>
        <w:rPr>
          <w:rFonts w:eastAsiaTheme="minorEastAsia" w:cs="Arial"/>
          <w:b/>
        </w:rPr>
      </w:pPr>
      <w:r w:rsidRPr="00426A42">
        <w:rPr>
          <w:rFonts w:eastAsia="Batang" w:cs="Arial"/>
          <w:b/>
        </w:rPr>
        <w:t>Obs</w:t>
      </w:r>
      <w:r w:rsidRPr="0016311C">
        <w:rPr>
          <w:rFonts w:eastAsiaTheme="minorEastAsia" w:cs="Arial"/>
          <w:b/>
        </w:rPr>
        <w:t>ervation</w:t>
      </w:r>
      <w:r w:rsidR="0001631C">
        <w:rPr>
          <w:rFonts w:eastAsiaTheme="minorEastAsia" w:cs="Arial"/>
          <w:b/>
        </w:rPr>
        <w:t xml:space="preserve"> 3</w:t>
      </w:r>
      <w:r w:rsidRPr="0016311C">
        <w:rPr>
          <w:rFonts w:eastAsiaTheme="minorEastAsia" w:cs="Arial"/>
          <w:b/>
        </w:rPr>
        <w:t>:</w:t>
      </w:r>
      <w:r>
        <w:rPr>
          <w:rFonts w:eastAsiaTheme="minorEastAsia" w:cs="Arial"/>
          <w:b/>
        </w:rPr>
        <w:t xml:space="preserve"> </w:t>
      </w:r>
      <w:r w:rsidR="00A018F0">
        <w:rPr>
          <w:rFonts w:eastAsiaTheme="minorEastAsia" w:cs="Arial"/>
          <w:b/>
        </w:rPr>
        <w:t>The serving</w:t>
      </w:r>
      <w:r>
        <w:rPr>
          <w:rFonts w:eastAsiaTheme="minorEastAsia" w:cs="Arial"/>
          <w:b/>
        </w:rPr>
        <w:t xml:space="preserve"> cell do not know the capability change for the number of </w:t>
      </w:r>
      <w:r w:rsidRPr="00047311">
        <w:rPr>
          <w:rFonts w:eastAsiaTheme="minorEastAsia" w:cs="Arial"/>
          <w:b/>
        </w:rPr>
        <w:t>component</w:t>
      </w:r>
      <w:r>
        <w:rPr>
          <w:rFonts w:eastAsiaTheme="minorEastAsia" w:cs="Arial"/>
          <w:b/>
        </w:rPr>
        <w:t xml:space="preserve"> carrier if UE receives broadcast from non-serving cell, which may lead to exceeding capability for UE.</w:t>
      </w:r>
    </w:p>
    <w:p w14:paraId="5DD96AAA" w14:textId="77777777" w:rsidR="007B5E5D" w:rsidRDefault="007B5E5D" w:rsidP="007B5E5D">
      <w:r>
        <w:rPr>
          <w:noProof/>
        </w:rPr>
        <w:drawing>
          <wp:inline distT="0" distB="0" distL="0" distR="0" wp14:anchorId="74579DB9" wp14:editId="604AA7E2">
            <wp:extent cx="6120765" cy="2211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211705"/>
                    </a:xfrm>
                    <a:prstGeom prst="rect">
                      <a:avLst/>
                    </a:prstGeom>
                  </pic:spPr>
                </pic:pic>
              </a:graphicData>
            </a:graphic>
          </wp:inline>
        </w:drawing>
      </w:r>
    </w:p>
    <w:p w14:paraId="78DDE999" w14:textId="77777777" w:rsidR="007B5E5D" w:rsidRDefault="007B5E5D" w:rsidP="007B5E5D">
      <w:pPr>
        <w:jc w:val="center"/>
        <w:rPr>
          <w:b/>
          <w:bCs/>
        </w:rPr>
      </w:pPr>
      <w:r w:rsidRPr="00A74B4E">
        <w:rPr>
          <w:b/>
          <w:bCs/>
        </w:rPr>
        <w:t>Figure 1 UE capability used for receiving unicast and broadcast simultaneously from different cells</w:t>
      </w:r>
    </w:p>
    <w:p w14:paraId="07623D62" w14:textId="5049F604" w:rsidR="007B5E5D" w:rsidRDefault="00DC51F5" w:rsidP="00A53D01">
      <w:r>
        <w:t>I</w:t>
      </w:r>
      <w:r>
        <w:rPr>
          <w:rFonts w:hint="eastAsia"/>
        </w:rPr>
        <w:t>n</w:t>
      </w:r>
      <w:r>
        <w:t xml:space="preserve"> the last meeting, several information (e.g., frequency, SCS, bandwidth) are agreed to be signalled in MII </w:t>
      </w:r>
      <w:r w:rsidR="009100CB">
        <w:t>signalling</w:t>
      </w:r>
      <w:r>
        <w:t>. We</w:t>
      </w:r>
      <w:r w:rsidR="00047311">
        <w:t xml:space="preserve"> propose to also includes the </w:t>
      </w:r>
      <w:r w:rsidR="00047311" w:rsidRPr="00EE2877">
        <w:t xml:space="preserve">number of component carrier used for broadcast reception in non-serving cell to </w:t>
      </w:r>
      <w:r w:rsidR="00EE2877" w:rsidRPr="00EE2877">
        <w:t>avoid UE capability exceeding its limits</w:t>
      </w:r>
      <w:r w:rsidR="00EE2877">
        <w:t>.</w:t>
      </w:r>
    </w:p>
    <w:p w14:paraId="705056A5" w14:textId="2F54B2A1" w:rsidR="00EE2877" w:rsidRPr="00EE2877" w:rsidRDefault="00EE2877" w:rsidP="00A53D01">
      <w:pPr>
        <w:rPr>
          <w:rFonts w:eastAsiaTheme="minorEastAsia" w:cs="Arial"/>
          <w:b/>
        </w:rPr>
      </w:pPr>
      <w:r w:rsidRPr="00EE2877">
        <w:rPr>
          <w:rFonts w:eastAsiaTheme="minorEastAsia" w:cs="Arial" w:hint="eastAsia"/>
          <w:b/>
        </w:rPr>
        <w:t>P</w:t>
      </w:r>
      <w:r w:rsidRPr="00EE2877">
        <w:rPr>
          <w:rFonts w:eastAsiaTheme="minorEastAsia" w:cs="Arial"/>
          <w:b/>
        </w:rPr>
        <w:t>roposal</w:t>
      </w:r>
      <w:r w:rsidR="0001631C">
        <w:rPr>
          <w:rFonts w:eastAsiaTheme="minorEastAsia" w:cs="Arial"/>
          <w:b/>
        </w:rPr>
        <w:t xml:space="preserve"> 1</w:t>
      </w:r>
      <w:r w:rsidRPr="00EE2877">
        <w:rPr>
          <w:rFonts w:eastAsiaTheme="minorEastAsia" w:cs="Arial"/>
          <w:b/>
        </w:rPr>
        <w:t xml:space="preserve">: </w:t>
      </w:r>
      <w:r>
        <w:rPr>
          <w:rFonts w:eastAsiaTheme="minorEastAsia" w:cs="Arial"/>
          <w:b/>
        </w:rPr>
        <w:t xml:space="preserve">The </w:t>
      </w:r>
      <w:r w:rsidRPr="00EE2877">
        <w:rPr>
          <w:rFonts w:eastAsiaTheme="minorEastAsia" w:cs="Arial"/>
          <w:b/>
        </w:rPr>
        <w:t xml:space="preserve">number of component </w:t>
      </w:r>
      <w:r w:rsidR="00A018F0">
        <w:rPr>
          <w:rFonts w:eastAsiaTheme="minorEastAsia" w:cs="Arial"/>
          <w:b/>
        </w:rPr>
        <w:t>carriers</w:t>
      </w:r>
      <w:r w:rsidRPr="00EE2877">
        <w:rPr>
          <w:rFonts w:eastAsiaTheme="minorEastAsia" w:cs="Arial"/>
          <w:b/>
        </w:rPr>
        <w:t xml:space="preserve"> used for broadcast reception in non-serving cell can be signall</w:t>
      </w:r>
      <w:r w:rsidR="0072064C">
        <w:rPr>
          <w:rFonts w:eastAsiaTheme="minorEastAsia" w:cs="Arial" w:hint="eastAsia"/>
          <w:b/>
        </w:rPr>
        <w:t>ed</w:t>
      </w:r>
      <w:r w:rsidRPr="00EE2877">
        <w:rPr>
          <w:rFonts w:eastAsiaTheme="minorEastAsia" w:cs="Arial"/>
          <w:b/>
        </w:rPr>
        <w:t xml:space="preserve"> in </w:t>
      </w:r>
      <w:proofErr w:type="spellStart"/>
      <w:r w:rsidRPr="00EE2877">
        <w:rPr>
          <w:rFonts w:eastAsiaTheme="minorEastAsia" w:cs="Arial"/>
          <w:b/>
        </w:rPr>
        <w:t>MBSInterestIndication</w:t>
      </w:r>
      <w:proofErr w:type="spellEnd"/>
      <w:r w:rsidRPr="00EE2877">
        <w:rPr>
          <w:rFonts w:eastAsiaTheme="minorEastAsia" w:cs="Arial"/>
          <w:b/>
        </w:rPr>
        <w:t>.</w:t>
      </w:r>
    </w:p>
    <w:p w14:paraId="5B5CE4B1" w14:textId="23E1C295" w:rsidR="00A53D01" w:rsidRDefault="005B5E98" w:rsidP="00A53D01">
      <w:r>
        <w:rPr>
          <w:rFonts w:hint="eastAsia"/>
        </w:rPr>
        <w:t>F</w:t>
      </w:r>
      <w:r>
        <w:t xml:space="preserve">or the </w:t>
      </w:r>
      <w:r w:rsidRPr="00091656">
        <w:t>broadcast reception via non-serving cell</w:t>
      </w:r>
      <w:r>
        <w:t xml:space="preserve">, it may need extra interaction between different cells to transfer the SIB20 (which is up to network implementation). To facilitate the broadcast reception from non-serving cell, it is proposed to have the similar transfer </w:t>
      </w:r>
      <w:r>
        <w:rPr>
          <w:rFonts w:hint="eastAsia"/>
        </w:rPr>
        <w:t>procedure</w:t>
      </w:r>
      <w:r>
        <w:t xml:space="preserve"> as </w:t>
      </w:r>
      <w:proofErr w:type="spellStart"/>
      <w:r>
        <w:t>S</w:t>
      </w:r>
      <w:r>
        <w:rPr>
          <w:rFonts w:hint="eastAsia"/>
        </w:rPr>
        <w:t>cell</w:t>
      </w:r>
      <w:proofErr w:type="spellEnd"/>
      <w:r>
        <w:t>.</w:t>
      </w:r>
    </w:p>
    <w:p w14:paraId="26F29816" w14:textId="6EBCEAAB" w:rsidR="005B5E98" w:rsidRDefault="005B5E98" w:rsidP="00A53D01">
      <w:pPr>
        <w:rPr>
          <w:rFonts w:eastAsiaTheme="minorEastAsia" w:cs="Arial"/>
          <w:b/>
        </w:rPr>
      </w:pPr>
      <w:r>
        <w:rPr>
          <w:rFonts w:eastAsiaTheme="minorEastAsia" w:cs="Arial" w:hint="eastAsia"/>
          <w:b/>
        </w:rPr>
        <w:t>P</w:t>
      </w:r>
      <w:r>
        <w:rPr>
          <w:rFonts w:eastAsiaTheme="minorEastAsia" w:cs="Arial"/>
          <w:b/>
        </w:rPr>
        <w:t>roposal</w:t>
      </w:r>
      <w:r w:rsidR="0001631C">
        <w:rPr>
          <w:rFonts w:eastAsiaTheme="minorEastAsia" w:cs="Arial"/>
          <w:b/>
        </w:rPr>
        <w:t xml:space="preserve"> 2</w:t>
      </w:r>
      <w:r>
        <w:rPr>
          <w:rFonts w:eastAsiaTheme="minorEastAsia" w:cs="Arial"/>
          <w:b/>
        </w:rPr>
        <w:t xml:space="preserve">: UE can receive broadcast service from non-serving cell. If supported by the network, the SIB20 of non-serving cell can be delivered to UE by </w:t>
      </w:r>
      <w:r w:rsidR="00A018F0">
        <w:rPr>
          <w:rFonts w:eastAsiaTheme="minorEastAsia" w:cs="Arial"/>
          <w:b/>
        </w:rPr>
        <w:t>dedicated</w:t>
      </w:r>
      <w:r>
        <w:rPr>
          <w:rFonts w:eastAsiaTheme="minorEastAsia" w:cs="Arial"/>
          <w:b/>
        </w:rPr>
        <w:t xml:space="preserve"> signalling.</w:t>
      </w:r>
    </w:p>
    <w:p w14:paraId="1746F961" w14:textId="28B8EE00" w:rsidR="00B84D36" w:rsidRDefault="00B84D36" w:rsidP="00B84D36">
      <w:r>
        <w:rPr>
          <w:snapToGrid w:val="0"/>
        </w:rPr>
        <w:t xml:space="preserve">The maximum data rate may be limited by UE, </w:t>
      </w:r>
      <w:r>
        <w:t xml:space="preserve">and the data rate </w:t>
      </w:r>
      <w:r w:rsidR="0001631C">
        <w:t xml:space="preserve">used </w:t>
      </w:r>
      <w:r>
        <w:t xml:space="preserve">for UE to receive broadcast service from </w:t>
      </w:r>
      <w:proofErr w:type="spellStart"/>
      <w:r>
        <w:t>scell</w:t>
      </w:r>
      <w:proofErr w:type="spellEnd"/>
      <w:r>
        <w:t xml:space="preserve">/non-serving cell may bring impacts to the legacy reception (unicast or multicast) in </w:t>
      </w:r>
      <w:proofErr w:type="spellStart"/>
      <w:r>
        <w:t>Pcell</w:t>
      </w:r>
      <w:proofErr w:type="spellEnd"/>
      <w:r>
        <w:t xml:space="preserve">. Therefore, </w:t>
      </w:r>
      <w:r w:rsidR="00B17858">
        <w:rPr>
          <w:snapToGrid w:val="0"/>
        </w:rPr>
        <w:t>MII</w:t>
      </w:r>
      <w:r>
        <w:rPr>
          <w:snapToGrid w:val="0"/>
        </w:rPr>
        <w:t xml:space="preserve"> may</w:t>
      </w:r>
      <w:r w:rsidR="00B17858">
        <w:rPr>
          <w:snapToGrid w:val="0"/>
        </w:rPr>
        <w:t xml:space="preserve"> also</w:t>
      </w:r>
      <w:r>
        <w:rPr>
          <w:snapToGrid w:val="0"/>
        </w:rPr>
        <w:t xml:space="preserve"> include the configuration and the resources which UE used for the broadcast reception, e.g.</w:t>
      </w:r>
      <w:r>
        <w:t>,</w:t>
      </w:r>
      <w:r w:rsidRPr="00AE242F">
        <w:rPr>
          <w:snapToGrid w:val="0"/>
        </w:rPr>
        <w:t xml:space="preserve"> </w:t>
      </w:r>
      <w:r>
        <w:rPr>
          <w:snapToGrid w:val="0"/>
        </w:rPr>
        <w:t xml:space="preserve">the common frequency resource (CFR) </w:t>
      </w:r>
      <w:r w:rsidRPr="00B747FD">
        <w:t>configuration,</w:t>
      </w:r>
      <w:r>
        <w:t xml:space="preserve"> the MIMO layer</w:t>
      </w:r>
      <w:r w:rsidR="00B17858">
        <w:t>, modulation order</w:t>
      </w:r>
      <w:r>
        <w:t xml:space="preserve"> and so on. The </w:t>
      </w:r>
      <w:r w:rsidR="0001631C">
        <w:t>details</w:t>
      </w:r>
      <w:r>
        <w:t xml:space="preserve"> can be checked with RAN1 if needed.</w:t>
      </w:r>
    </w:p>
    <w:p w14:paraId="6AF8A048" w14:textId="3405A6C3" w:rsidR="00B17858" w:rsidRDefault="00B84D36" w:rsidP="00B17858">
      <w:pPr>
        <w:rPr>
          <w:rFonts w:eastAsiaTheme="minorEastAsia" w:cs="Arial"/>
          <w:b/>
        </w:rPr>
      </w:pPr>
      <w:r w:rsidRPr="00EE2877">
        <w:rPr>
          <w:rFonts w:eastAsiaTheme="minorEastAsia" w:cs="Arial" w:hint="eastAsia"/>
          <w:b/>
        </w:rPr>
        <w:t>P</w:t>
      </w:r>
      <w:r w:rsidRPr="00EE2877">
        <w:rPr>
          <w:rFonts w:eastAsiaTheme="minorEastAsia" w:cs="Arial"/>
          <w:b/>
        </w:rPr>
        <w:t>roposal</w:t>
      </w:r>
      <w:r w:rsidR="0001631C">
        <w:rPr>
          <w:rFonts w:eastAsiaTheme="minorEastAsia" w:cs="Arial"/>
          <w:b/>
        </w:rPr>
        <w:t xml:space="preserve"> 3</w:t>
      </w:r>
      <w:r w:rsidRPr="00EE2877">
        <w:rPr>
          <w:rFonts w:eastAsiaTheme="minorEastAsia" w:cs="Arial"/>
          <w:b/>
        </w:rPr>
        <w:t>:</w:t>
      </w:r>
      <w:r>
        <w:rPr>
          <w:rFonts w:eastAsiaTheme="minorEastAsia" w:cs="Arial"/>
          <w:b/>
        </w:rPr>
        <w:t xml:space="preserve"> </w:t>
      </w:r>
      <w:r w:rsidR="00B17858">
        <w:rPr>
          <w:rFonts w:eastAsiaTheme="minorEastAsia" w:cs="Arial"/>
          <w:b/>
        </w:rPr>
        <w:t xml:space="preserve">The following configurations </w:t>
      </w:r>
      <w:r w:rsidR="00B17858" w:rsidRPr="00EE2877">
        <w:rPr>
          <w:rFonts w:eastAsiaTheme="minorEastAsia" w:cs="Arial"/>
          <w:b/>
        </w:rPr>
        <w:t xml:space="preserve">used for broadcast reception in non-serving cell can be </w:t>
      </w:r>
      <w:r w:rsidR="00B17858">
        <w:rPr>
          <w:rFonts w:eastAsiaTheme="minorEastAsia" w:cs="Arial"/>
          <w:b/>
        </w:rPr>
        <w:t>considered to report</w:t>
      </w:r>
      <w:r w:rsidR="00B17858" w:rsidRPr="00EE2877">
        <w:rPr>
          <w:rFonts w:eastAsiaTheme="minorEastAsia" w:cs="Arial"/>
          <w:b/>
        </w:rPr>
        <w:t xml:space="preserve"> in </w:t>
      </w:r>
      <w:proofErr w:type="spellStart"/>
      <w:r w:rsidR="00B17858" w:rsidRPr="00EE2877">
        <w:rPr>
          <w:rFonts w:eastAsiaTheme="minorEastAsia" w:cs="Arial"/>
          <w:b/>
        </w:rPr>
        <w:t>MBSInterestIndication</w:t>
      </w:r>
      <w:proofErr w:type="spellEnd"/>
      <w:r w:rsidR="00B17858">
        <w:rPr>
          <w:rFonts w:eastAsiaTheme="minorEastAsia" w:cs="Arial"/>
          <w:b/>
        </w:rPr>
        <w:t>:</w:t>
      </w:r>
    </w:p>
    <w:p w14:paraId="1803368F" w14:textId="77777777" w:rsidR="00B17858" w:rsidRPr="009F2621" w:rsidRDefault="00B17858" w:rsidP="00B17858">
      <w:pPr>
        <w:pStyle w:val="afa"/>
        <w:numPr>
          <w:ilvl w:val="0"/>
          <w:numId w:val="16"/>
        </w:numPr>
        <w:spacing w:after="0"/>
        <w:rPr>
          <w:rFonts w:eastAsiaTheme="minorEastAsia" w:cs="Arial"/>
          <w:b/>
        </w:rPr>
      </w:pPr>
      <w:r w:rsidRPr="005C495B">
        <w:rPr>
          <w:rFonts w:eastAsiaTheme="minorEastAsia" w:cs="Arial"/>
          <w:b/>
        </w:rPr>
        <w:t>CFR configuration</w:t>
      </w:r>
    </w:p>
    <w:p w14:paraId="4E50B828" w14:textId="163ABD10" w:rsidR="00B17858" w:rsidRDefault="00B17858" w:rsidP="00B17858">
      <w:pPr>
        <w:pStyle w:val="afa"/>
        <w:numPr>
          <w:ilvl w:val="0"/>
          <w:numId w:val="16"/>
        </w:numPr>
        <w:spacing w:after="0"/>
        <w:rPr>
          <w:rFonts w:eastAsiaTheme="minorEastAsia" w:cs="Arial"/>
          <w:b/>
        </w:rPr>
      </w:pPr>
      <w:r w:rsidRPr="005C495B">
        <w:rPr>
          <w:rFonts w:eastAsiaTheme="minorEastAsia" w:cs="Arial"/>
          <w:b/>
        </w:rPr>
        <w:t>MIMO layer</w:t>
      </w:r>
    </w:p>
    <w:p w14:paraId="6673D6E4" w14:textId="36681748" w:rsidR="00B17858" w:rsidRPr="00B17858" w:rsidRDefault="00B17858" w:rsidP="00B17858">
      <w:pPr>
        <w:pStyle w:val="afa"/>
        <w:numPr>
          <w:ilvl w:val="0"/>
          <w:numId w:val="16"/>
        </w:numPr>
        <w:spacing w:after="0"/>
        <w:rPr>
          <w:rFonts w:eastAsiaTheme="minorEastAsia" w:cs="Arial"/>
          <w:b/>
        </w:rPr>
      </w:pPr>
      <w:r w:rsidRPr="00B17858">
        <w:rPr>
          <w:rFonts w:eastAsiaTheme="minorEastAsia" w:cs="Arial"/>
          <w:b/>
        </w:rPr>
        <w:t>Modulation order</w:t>
      </w:r>
    </w:p>
    <w:p w14:paraId="01E708BD" w14:textId="259E3F97" w:rsidR="00B84D36" w:rsidRDefault="00B17858" w:rsidP="00A53D01">
      <w:pPr>
        <w:pStyle w:val="afa"/>
        <w:numPr>
          <w:ilvl w:val="0"/>
          <w:numId w:val="16"/>
        </w:numPr>
        <w:spacing w:after="0"/>
        <w:rPr>
          <w:rFonts w:eastAsiaTheme="minorEastAsia" w:cs="Arial"/>
          <w:b/>
        </w:rPr>
      </w:pPr>
      <w:r w:rsidRPr="00B17858">
        <w:rPr>
          <w:rFonts w:eastAsiaTheme="minorEastAsia" w:cs="Arial"/>
          <w:b/>
        </w:rPr>
        <w:t>Supported band combination</w:t>
      </w:r>
    </w:p>
    <w:p w14:paraId="36D72D10" w14:textId="70E69D42" w:rsidR="003E5F7A" w:rsidRPr="00B17858" w:rsidRDefault="003E5F7A" w:rsidP="00A70E2B"/>
    <w:p w14:paraId="6E7F8E60" w14:textId="77777777" w:rsidR="00B14DC3" w:rsidRPr="0002387E" w:rsidRDefault="00B14DC3" w:rsidP="00E7683E">
      <w:pPr>
        <w:rPr>
          <w:rFonts w:cs="Arial"/>
        </w:rPr>
      </w:pPr>
    </w:p>
    <w:p w14:paraId="2738EA6F" w14:textId="77777777" w:rsidR="00610923" w:rsidRPr="00125D09" w:rsidRDefault="00610923" w:rsidP="0031610F">
      <w:pPr>
        <w:pStyle w:val="1"/>
        <w:ind w:hanging="792"/>
      </w:pPr>
      <w:r w:rsidRPr="00125D09">
        <w:t>Conclusion</w:t>
      </w:r>
    </w:p>
    <w:p w14:paraId="32E76B18" w14:textId="6B47885B"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observation</w:t>
      </w:r>
      <w:r w:rsidR="0001631C">
        <w:rPr>
          <w:sz w:val="22"/>
        </w:rPr>
        <w:t>s</w:t>
      </w:r>
      <w:r w:rsidR="00122814">
        <w:rPr>
          <w:sz w:val="22"/>
        </w:rPr>
        <w:t xml:space="preserve"> </w:t>
      </w:r>
      <w:r w:rsidR="0001631C">
        <w:rPr>
          <w:sz w:val="22"/>
        </w:rPr>
        <w:t>are</w:t>
      </w:r>
      <w:r w:rsidR="00122814">
        <w:rPr>
          <w:sz w:val="22"/>
        </w:rPr>
        <w:t xml:space="preserve"> made:</w:t>
      </w:r>
    </w:p>
    <w:p w14:paraId="537D121F" w14:textId="687F9291" w:rsidR="00636C1C" w:rsidRDefault="0001631C" w:rsidP="00122814">
      <w:pPr>
        <w:rPr>
          <w:rFonts w:eastAsiaTheme="minorEastAsia" w:cs="Arial"/>
          <w:b/>
        </w:rPr>
      </w:pPr>
      <w:r w:rsidRPr="004C71FA">
        <w:rPr>
          <w:rFonts w:eastAsiaTheme="minorEastAsia" w:cs="Arial"/>
          <w:b/>
        </w:rPr>
        <w:t>Observation</w:t>
      </w:r>
      <w:r>
        <w:rPr>
          <w:rFonts w:eastAsiaTheme="minorEastAsia" w:cs="Arial"/>
          <w:b/>
        </w:rPr>
        <w:t xml:space="preserve"> 1</w:t>
      </w:r>
      <w:r w:rsidRPr="004C71FA">
        <w:rPr>
          <w:rFonts w:eastAsiaTheme="minorEastAsia" w:cs="Arial"/>
          <w:b/>
        </w:rPr>
        <w:t xml:space="preserve">: </w:t>
      </w:r>
      <w:r>
        <w:rPr>
          <w:rFonts w:eastAsiaTheme="minorEastAsia" w:cs="Arial"/>
          <w:b/>
        </w:rPr>
        <w:t>N</w:t>
      </w:r>
      <w:r w:rsidRPr="004C71FA">
        <w:rPr>
          <w:rFonts w:eastAsiaTheme="minorEastAsia" w:cs="Arial"/>
          <w:b/>
        </w:rPr>
        <w:t>o extra signalling enhancement is needed for the shared processing of unicast and broadcast from the same operator</w:t>
      </w:r>
      <w:r>
        <w:rPr>
          <w:rFonts w:eastAsiaTheme="minorEastAsia" w:cs="Arial"/>
          <w:b/>
        </w:rPr>
        <w:t>.</w:t>
      </w:r>
    </w:p>
    <w:p w14:paraId="0F128D66" w14:textId="0DB6FA47" w:rsidR="0001631C" w:rsidRDefault="0001631C" w:rsidP="0001631C">
      <w:pPr>
        <w:rPr>
          <w:rFonts w:eastAsiaTheme="minorEastAsia" w:cs="Arial"/>
          <w:b/>
        </w:rPr>
      </w:pPr>
      <w:r w:rsidRPr="00426A42">
        <w:rPr>
          <w:rFonts w:eastAsia="Batang" w:cs="Arial"/>
          <w:b/>
        </w:rPr>
        <w:t>Obs</w:t>
      </w:r>
      <w:r w:rsidRPr="0016311C">
        <w:rPr>
          <w:rFonts w:eastAsiaTheme="minorEastAsia" w:cs="Arial"/>
          <w:b/>
        </w:rPr>
        <w:t>ervation</w:t>
      </w:r>
      <w:r>
        <w:rPr>
          <w:rFonts w:eastAsiaTheme="minorEastAsia" w:cs="Arial"/>
          <w:b/>
        </w:rPr>
        <w:t xml:space="preserve"> </w:t>
      </w:r>
      <w:r>
        <w:rPr>
          <w:rFonts w:eastAsiaTheme="minorEastAsia" w:cs="Arial"/>
          <w:b/>
        </w:rPr>
        <w:t>2</w:t>
      </w:r>
      <w:r w:rsidRPr="0016311C">
        <w:rPr>
          <w:rFonts w:eastAsiaTheme="minorEastAsia" w:cs="Arial"/>
          <w:b/>
        </w:rPr>
        <w:t>:</w:t>
      </w:r>
      <w:r>
        <w:rPr>
          <w:rFonts w:eastAsiaTheme="minorEastAsia" w:cs="Arial"/>
          <w:b/>
        </w:rPr>
        <w:t xml:space="preserve"> If UE receives broadcast from non-serving cell, the network may not know the configuration or the UE capability change due to the broadcast reception from other cells.</w:t>
      </w:r>
    </w:p>
    <w:p w14:paraId="4DDFC966" w14:textId="77777777" w:rsidR="0001631C" w:rsidRDefault="0001631C" w:rsidP="0001631C">
      <w:pPr>
        <w:rPr>
          <w:rFonts w:eastAsiaTheme="minorEastAsia" w:cs="Arial"/>
          <w:b/>
        </w:rPr>
      </w:pPr>
      <w:r w:rsidRPr="00426A42">
        <w:rPr>
          <w:rFonts w:eastAsia="Batang" w:cs="Arial"/>
          <w:b/>
        </w:rPr>
        <w:t>Obs</w:t>
      </w:r>
      <w:r w:rsidRPr="0016311C">
        <w:rPr>
          <w:rFonts w:eastAsiaTheme="minorEastAsia" w:cs="Arial"/>
          <w:b/>
        </w:rPr>
        <w:t>ervation</w:t>
      </w:r>
      <w:r>
        <w:rPr>
          <w:rFonts w:eastAsiaTheme="minorEastAsia" w:cs="Arial"/>
          <w:b/>
        </w:rPr>
        <w:t xml:space="preserve"> 3</w:t>
      </w:r>
      <w:r w:rsidRPr="0016311C">
        <w:rPr>
          <w:rFonts w:eastAsiaTheme="minorEastAsia" w:cs="Arial"/>
          <w:b/>
        </w:rPr>
        <w:t>:</w:t>
      </w:r>
      <w:r>
        <w:rPr>
          <w:rFonts w:eastAsiaTheme="minorEastAsia" w:cs="Arial"/>
          <w:b/>
        </w:rPr>
        <w:t xml:space="preserve"> The serving cell do not know the capability change for the number of </w:t>
      </w:r>
      <w:r w:rsidRPr="00047311">
        <w:rPr>
          <w:rFonts w:eastAsiaTheme="minorEastAsia" w:cs="Arial"/>
          <w:b/>
        </w:rPr>
        <w:t>component</w:t>
      </w:r>
      <w:r>
        <w:rPr>
          <w:rFonts w:eastAsiaTheme="minorEastAsia" w:cs="Arial"/>
          <w:b/>
        </w:rPr>
        <w:t xml:space="preserve"> carrier if UE receives broadcast from non-serving cell, which may lead to exceeding capability for UE.</w:t>
      </w:r>
    </w:p>
    <w:p w14:paraId="5A913106" w14:textId="77777777" w:rsidR="0001631C" w:rsidRPr="0001631C" w:rsidRDefault="0001631C" w:rsidP="00122814">
      <w:pPr>
        <w:rPr>
          <w:rFonts w:eastAsiaTheme="minorEastAsia" w:cs="Arial"/>
          <w:b/>
        </w:rPr>
      </w:pPr>
    </w:p>
    <w:p w14:paraId="15A5A00A" w14:textId="12C1DDBF" w:rsidR="00647172" w:rsidRPr="00647172" w:rsidRDefault="00122814" w:rsidP="001359E9">
      <w:pPr>
        <w:tabs>
          <w:tab w:val="left" w:pos="0"/>
        </w:tabs>
        <w:jc w:val="left"/>
        <w:rPr>
          <w:sz w:val="22"/>
        </w:rPr>
      </w:pPr>
      <w:r>
        <w:rPr>
          <w:sz w:val="22"/>
        </w:rPr>
        <w:t>Based on the observation, the following</w:t>
      </w:r>
      <w:r w:rsidR="00EF233A" w:rsidRPr="00A3533B">
        <w:rPr>
          <w:sz w:val="22"/>
        </w:rPr>
        <w:t xml:space="preserve"> </w:t>
      </w:r>
      <w:r w:rsidR="00647172" w:rsidRPr="00383359">
        <w:rPr>
          <w:sz w:val="22"/>
        </w:rPr>
        <w:t xml:space="preserve">proposals are made: </w:t>
      </w:r>
    </w:p>
    <w:p w14:paraId="48324698" w14:textId="77777777" w:rsidR="0001631C" w:rsidRPr="00EE2877" w:rsidRDefault="0001631C" w:rsidP="0001631C">
      <w:pPr>
        <w:rPr>
          <w:rFonts w:eastAsiaTheme="minorEastAsia" w:cs="Arial"/>
          <w:b/>
        </w:rPr>
      </w:pPr>
      <w:r w:rsidRPr="00EE2877">
        <w:rPr>
          <w:rFonts w:eastAsiaTheme="minorEastAsia" w:cs="Arial" w:hint="eastAsia"/>
          <w:b/>
        </w:rPr>
        <w:t>P</w:t>
      </w:r>
      <w:r w:rsidRPr="00EE2877">
        <w:rPr>
          <w:rFonts w:eastAsiaTheme="minorEastAsia" w:cs="Arial"/>
          <w:b/>
        </w:rPr>
        <w:t>roposal</w:t>
      </w:r>
      <w:r>
        <w:rPr>
          <w:rFonts w:eastAsiaTheme="minorEastAsia" w:cs="Arial"/>
          <w:b/>
        </w:rPr>
        <w:t xml:space="preserve"> 1</w:t>
      </w:r>
      <w:r w:rsidRPr="00EE2877">
        <w:rPr>
          <w:rFonts w:eastAsiaTheme="minorEastAsia" w:cs="Arial"/>
          <w:b/>
        </w:rPr>
        <w:t xml:space="preserve">: </w:t>
      </w:r>
      <w:r>
        <w:rPr>
          <w:rFonts w:eastAsiaTheme="minorEastAsia" w:cs="Arial"/>
          <w:b/>
        </w:rPr>
        <w:t xml:space="preserve">The </w:t>
      </w:r>
      <w:r w:rsidRPr="00EE2877">
        <w:rPr>
          <w:rFonts w:eastAsiaTheme="minorEastAsia" w:cs="Arial"/>
          <w:b/>
        </w:rPr>
        <w:t xml:space="preserve">number of component </w:t>
      </w:r>
      <w:r>
        <w:rPr>
          <w:rFonts w:eastAsiaTheme="minorEastAsia" w:cs="Arial"/>
          <w:b/>
        </w:rPr>
        <w:t>carriers</w:t>
      </w:r>
      <w:r w:rsidRPr="00EE2877">
        <w:rPr>
          <w:rFonts w:eastAsiaTheme="minorEastAsia" w:cs="Arial"/>
          <w:b/>
        </w:rPr>
        <w:t xml:space="preserve"> used for broadcast reception in non-serving cell can be signall</w:t>
      </w:r>
      <w:r>
        <w:rPr>
          <w:rFonts w:eastAsiaTheme="minorEastAsia" w:cs="Arial" w:hint="eastAsia"/>
          <w:b/>
        </w:rPr>
        <w:t>ed</w:t>
      </w:r>
      <w:r w:rsidRPr="00EE2877">
        <w:rPr>
          <w:rFonts w:eastAsiaTheme="minorEastAsia" w:cs="Arial"/>
          <w:b/>
        </w:rPr>
        <w:t xml:space="preserve"> in </w:t>
      </w:r>
      <w:proofErr w:type="spellStart"/>
      <w:r w:rsidRPr="00EE2877">
        <w:rPr>
          <w:rFonts w:eastAsiaTheme="minorEastAsia" w:cs="Arial"/>
          <w:b/>
        </w:rPr>
        <w:t>MBSInterestIndication</w:t>
      </w:r>
      <w:proofErr w:type="spellEnd"/>
      <w:r w:rsidRPr="00EE2877">
        <w:rPr>
          <w:rFonts w:eastAsiaTheme="minorEastAsia" w:cs="Arial"/>
          <w:b/>
        </w:rPr>
        <w:t>.</w:t>
      </w:r>
    </w:p>
    <w:p w14:paraId="2EB3E14A" w14:textId="4780AA75" w:rsidR="00636C1C" w:rsidRPr="0001631C" w:rsidRDefault="0001631C" w:rsidP="00636C1C">
      <w:pPr>
        <w:rPr>
          <w:rFonts w:cs="Arial"/>
          <w:b/>
          <w:bCs/>
        </w:rPr>
      </w:pPr>
      <w:r>
        <w:rPr>
          <w:rFonts w:eastAsiaTheme="minorEastAsia" w:cs="Arial" w:hint="eastAsia"/>
          <w:b/>
        </w:rPr>
        <w:t>P</w:t>
      </w:r>
      <w:r>
        <w:rPr>
          <w:rFonts w:eastAsiaTheme="minorEastAsia" w:cs="Arial"/>
          <w:b/>
        </w:rPr>
        <w:t>roposal 2: UE can receive broadcast service from non-serving cell. If supported by the network, the SIB20 of non-serving cell can be delivered to UE by dedicated signalling.</w:t>
      </w:r>
    </w:p>
    <w:p w14:paraId="577B892B" w14:textId="77777777" w:rsidR="0001631C" w:rsidRDefault="0001631C" w:rsidP="0001631C">
      <w:pPr>
        <w:rPr>
          <w:rFonts w:eastAsiaTheme="minorEastAsia" w:cs="Arial"/>
          <w:b/>
        </w:rPr>
      </w:pPr>
      <w:r w:rsidRPr="00EE2877">
        <w:rPr>
          <w:rFonts w:eastAsiaTheme="minorEastAsia" w:cs="Arial" w:hint="eastAsia"/>
          <w:b/>
        </w:rPr>
        <w:t>P</w:t>
      </w:r>
      <w:r w:rsidRPr="00EE2877">
        <w:rPr>
          <w:rFonts w:eastAsiaTheme="minorEastAsia" w:cs="Arial"/>
          <w:b/>
        </w:rPr>
        <w:t>roposal</w:t>
      </w:r>
      <w:r>
        <w:rPr>
          <w:rFonts w:eastAsiaTheme="minorEastAsia" w:cs="Arial"/>
          <w:b/>
        </w:rPr>
        <w:t xml:space="preserve"> 3</w:t>
      </w:r>
      <w:r w:rsidRPr="00EE2877">
        <w:rPr>
          <w:rFonts w:eastAsiaTheme="minorEastAsia" w:cs="Arial"/>
          <w:b/>
        </w:rPr>
        <w:t>:</w:t>
      </w:r>
      <w:r>
        <w:rPr>
          <w:rFonts w:eastAsiaTheme="minorEastAsia" w:cs="Arial"/>
          <w:b/>
        </w:rPr>
        <w:t xml:space="preserve"> The following configurations </w:t>
      </w:r>
      <w:r w:rsidRPr="00EE2877">
        <w:rPr>
          <w:rFonts w:eastAsiaTheme="minorEastAsia" w:cs="Arial"/>
          <w:b/>
        </w:rPr>
        <w:t xml:space="preserve">used for broadcast reception in non-serving cell can be </w:t>
      </w:r>
      <w:r>
        <w:rPr>
          <w:rFonts w:eastAsiaTheme="minorEastAsia" w:cs="Arial"/>
          <w:b/>
        </w:rPr>
        <w:t>considered to report</w:t>
      </w:r>
      <w:r w:rsidRPr="00EE2877">
        <w:rPr>
          <w:rFonts w:eastAsiaTheme="minorEastAsia" w:cs="Arial"/>
          <w:b/>
        </w:rPr>
        <w:t xml:space="preserve"> in </w:t>
      </w:r>
      <w:proofErr w:type="spellStart"/>
      <w:r w:rsidRPr="00EE2877">
        <w:rPr>
          <w:rFonts w:eastAsiaTheme="minorEastAsia" w:cs="Arial"/>
          <w:b/>
        </w:rPr>
        <w:t>MBSInterestIndication</w:t>
      </w:r>
      <w:proofErr w:type="spellEnd"/>
      <w:r>
        <w:rPr>
          <w:rFonts w:eastAsiaTheme="minorEastAsia" w:cs="Arial"/>
          <w:b/>
        </w:rPr>
        <w:t>:</w:t>
      </w:r>
    </w:p>
    <w:p w14:paraId="394A2272" w14:textId="77777777" w:rsidR="0001631C" w:rsidRPr="009F2621" w:rsidRDefault="0001631C" w:rsidP="0001631C">
      <w:pPr>
        <w:pStyle w:val="afa"/>
        <w:numPr>
          <w:ilvl w:val="0"/>
          <w:numId w:val="16"/>
        </w:numPr>
        <w:spacing w:after="0"/>
        <w:rPr>
          <w:rFonts w:eastAsiaTheme="minorEastAsia" w:cs="Arial"/>
          <w:b/>
        </w:rPr>
      </w:pPr>
      <w:r w:rsidRPr="005C495B">
        <w:rPr>
          <w:rFonts w:eastAsiaTheme="minorEastAsia" w:cs="Arial"/>
          <w:b/>
        </w:rPr>
        <w:t>CFR configuration</w:t>
      </w:r>
    </w:p>
    <w:p w14:paraId="6C183180" w14:textId="77777777" w:rsidR="0001631C" w:rsidRDefault="0001631C" w:rsidP="0001631C">
      <w:pPr>
        <w:pStyle w:val="afa"/>
        <w:numPr>
          <w:ilvl w:val="0"/>
          <w:numId w:val="16"/>
        </w:numPr>
        <w:spacing w:after="0"/>
        <w:rPr>
          <w:rFonts w:eastAsiaTheme="minorEastAsia" w:cs="Arial"/>
          <w:b/>
        </w:rPr>
      </w:pPr>
      <w:r w:rsidRPr="005C495B">
        <w:rPr>
          <w:rFonts w:eastAsiaTheme="minorEastAsia" w:cs="Arial"/>
          <w:b/>
        </w:rPr>
        <w:t>MIMO layer</w:t>
      </w:r>
    </w:p>
    <w:p w14:paraId="772FDD47" w14:textId="77777777" w:rsidR="0001631C" w:rsidRPr="00B17858" w:rsidRDefault="0001631C" w:rsidP="0001631C">
      <w:pPr>
        <w:pStyle w:val="afa"/>
        <w:numPr>
          <w:ilvl w:val="0"/>
          <w:numId w:val="16"/>
        </w:numPr>
        <w:spacing w:after="0"/>
        <w:rPr>
          <w:rFonts w:eastAsiaTheme="minorEastAsia" w:cs="Arial"/>
          <w:b/>
        </w:rPr>
      </w:pPr>
      <w:r w:rsidRPr="00B17858">
        <w:rPr>
          <w:rFonts w:eastAsiaTheme="minorEastAsia" w:cs="Arial"/>
          <w:b/>
        </w:rPr>
        <w:t>Modulation order</w:t>
      </w:r>
    </w:p>
    <w:p w14:paraId="0248EEA6" w14:textId="77777777" w:rsidR="0001631C" w:rsidRDefault="0001631C" w:rsidP="0001631C">
      <w:pPr>
        <w:pStyle w:val="afa"/>
        <w:numPr>
          <w:ilvl w:val="0"/>
          <w:numId w:val="16"/>
        </w:numPr>
        <w:spacing w:after="0"/>
        <w:rPr>
          <w:rFonts w:eastAsiaTheme="minorEastAsia" w:cs="Arial"/>
          <w:b/>
        </w:rPr>
      </w:pPr>
      <w:r w:rsidRPr="00B17858">
        <w:rPr>
          <w:rFonts w:eastAsiaTheme="minorEastAsia" w:cs="Arial"/>
          <w:b/>
        </w:rPr>
        <w:t>Supported band combination</w:t>
      </w:r>
    </w:p>
    <w:p w14:paraId="6A2929B7" w14:textId="77777777" w:rsidR="0001631C" w:rsidRDefault="0001631C" w:rsidP="00636C1C">
      <w:pPr>
        <w:rPr>
          <w:rFonts w:cs="Arial" w:hint="eastAsia"/>
          <w:b/>
          <w:bCs/>
        </w:rPr>
      </w:pPr>
    </w:p>
    <w:p w14:paraId="6B5B415F" w14:textId="3C153777" w:rsidR="00610923" w:rsidRPr="00125D09" w:rsidRDefault="00610923" w:rsidP="00AE14F3">
      <w:pPr>
        <w:pStyle w:val="1"/>
        <w:ind w:hanging="792"/>
      </w:pPr>
      <w:r w:rsidRPr="00125D09">
        <w:t>References</w:t>
      </w:r>
    </w:p>
    <w:p w14:paraId="2701E894" w14:textId="6E5F4D0E" w:rsidR="00C66CE3" w:rsidRDefault="005933B4" w:rsidP="001A0639">
      <w:pPr>
        <w:pStyle w:val="Reference"/>
        <w:rPr>
          <w:rFonts w:cs="Arial"/>
        </w:rPr>
      </w:pPr>
      <w:r w:rsidRPr="005933B4">
        <w:rPr>
          <w:rFonts w:cs="Arial"/>
        </w:rPr>
        <w:t>RP-213568</w:t>
      </w:r>
      <w:r>
        <w:rPr>
          <w:rFonts w:cs="Arial"/>
        </w:rPr>
        <w:t xml:space="preserve"> R18 MBS WID:</w:t>
      </w:r>
      <w:r w:rsidRPr="005933B4">
        <w:rPr>
          <w:rFonts w:cs="Arial"/>
        </w:rPr>
        <w:t xml:space="preserve"> Enhancements of NR Multicast and Broadcast Services</w:t>
      </w:r>
    </w:p>
    <w:p w14:paraId="591BF5AA" w14:textId="5BC379EF" w:rsidR="00F357DC" w:rsidRPr="005933B4" w:rsidRDefault="0001631C" w:rsidP="0001631C">
      <w:pPr>
        <w:pStyle w:val="Reference"/>
        <w:rPr>
          <w:rFonts w:cs="Arial"/>
        </w:rPr>
      </w:pPr>
      <w:r w:rsidRPr="0001631C">
        <w:rPr>
          <w:rFonts w:cs="Arial"/>
        </w:rPr>
        <w:t xml:space="preserve">R2_119bis-e_MBS session notes (Dawid)_2022-10-19 </w:t>
      </w:r>
      <w:proofErr w:type="spellStart"/>
      <w:r w:rsidRPr="0001631C">
        <w:rPr>
          <w:rFonts w:cs="Arial"/>
        </w:rPr>
        <w:t>EOM_rm</w:t>
      </w:r>
      <w:proofErr w:type="spellEnd"/>
    </w:p>
    <w:sectPr w:rsidR="00F357DC" w:rsidRPr="005933B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661ED5" w:rsidRDefault="00661ED5">
      <w:r>
        <w:separator/>
      </w:r>
    </w:p>
  </w:endnote>
  <w:endnote w:type="continuationSeparator" w:id="0">
    <w:p w14:paraId="0E834730" w14:textId="77777777" w:rsidR="00661ED5" w:rsidRDefault="00661ED5">
      <w:r>
        <w:continuationSeparator/>
      </w:r>
    </w:p>
  </w:endnote>
  <w:endnote w:type="continuationNotice" w:id="1">
    <w:p w14:paraId="3120DA44" w14:textId="77777777" w:rsidR="00661ED5" w:rsidRDefault="0066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661ED5" w:rsidRDefault="00661ED5"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B73CED">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B73CED">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661ED5" w:rsidRDefault="00661ED5">
      <w:r>
        <w:separator/>
      </w:r>
    </w:p>
  </w:footnote>
  <w:footnote w:type="continuationSeparator" w:id="0">
    <w:p w14:paraId="2A5F67E9" w14:textId="77777777" w:rsidR="00661ED5" w:rsidRDefault="00661ED5">
      <w:r>
        <w:continuationSeparator/>
      </w:r>
    </w:p>
  </w:footnote>
  <w:footnote w:type="continuationNotice" w:id="1">
    <w:p w14:paraId="1C59DE31" w14:textId="77777777" w:rsidR="00661ED5" w:rsidRDefault="00661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14E6D"/>
    <w:multiLevelType w:val="hybridMultilevel"/>
    <w:tmpl w:val="125833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B65C8"/>
    <w:multiLevelType w:val="hybridMultilevel"/>
    <w:tmpl w:val="FD16C36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36115"/>
    <w:multiLevelType w:val="hybridMultilevel"/>
    <w:tmpl w:val="90386130"/>
    <w:lvl w:ilvl="0" w:tplc="F258A348">
      <w:start w:val="1"/>
      <w:numFmt w:val="decimal"/>
      <w:lvlText w:val="%1)"/>
      <w:lvlJc w:val="left"/>
      <w:pPr>
        <w:ind w:left="840" w:hanging="420"/>
      </w:pPr>
      <w:rPr>
        <w:rFonts w:hint="default"/>
        <w:b/>
        <w:i w:val="0"/>
        <w:color w:val="auto"/>
        <w:sz w:val="18"/>
        <w:szCs w:val="18"/>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4B31C7B"/>
    <w:multiLevelType w:val="hybridMultilevel"/>
    <w:tmpl w:val="EA8A503A"/>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3"/>
  </w:num>
  <w:num w:numId="6">
    <w:abstractNumId w:val="8"/>
  </w:num>
  <w:num w:numId="7">
    <w:abstractNumId w:val="15"/>
  </w:num>
  <w:num w:numId="8">
    <w:abstractNumId w:val="4"/>
  </w:num>
  <w:num w:numId="9">
    <w:abstractNumId w:val="11"/>
  </w:num>
  <w:num w:numId="10">
    <w:abstractNumId w:val="17"/>
  </w:num>
  <w:num w:numId="11">
    <w:abstractNumId w:val="13"/>
  </w:num>
  <w:num w:numId="12">
    <w:abstractNumId w:val="16"/>
  </w:num>
  <w:num w:numId="13">
    <w:abstractNumId w:val="12"/>
  </w:num>
  <w:num w:numId="14">
    <w:abstractNumId w:val="6"/>
  </w:num>
  <w:num w:numId="15">
    <w:abstractNumId w:val="14"/>
  </w:num>
  <w:num w:numId="16">
    <w:abstractNumId w:val="1"/>
  </w:num>
  <w:num w:numId="17">
    <w:abstractNumId w:val="2"/>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171"/>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631C"/>
    <w:rsid w:val="0001749A"/>
    <w:rsid w:val="00017946"/>
    <w:rsid w:val="00017BBA"/>
    <w:rsid w:val="00017C3E"/>
    <w:rsid w:val="00017CCA"/>
    <w:rsid w:val="0002020B"/>
    <w:rsid w:val="00020288"/>
    <w:rsid w:val="0002047D"/>
    <w:rsid w:val="00020A10"/>
    <w:rsid w:val="000218E8"/>
    <w:rsid w:val="00021AA9"/>
    <w:rsid w:val="00021C6E"/>
    <w:rsid w:val="00021EFD"/>
    <w:rsid w:val="00022E89"/>
    <w:rsid w:val="00023122"/>
    <w:rsid w:val="0002387E"/>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311"/>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56"/>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89"/>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9D9"/>
    <w:rsid w:val="00114B4F"/>
    <w:rsid w:val="00114C35"/>
    <w:rsid w:val="00114E3A"/>
    <w:rsid w:val="00114F97"/>
    <w:rsid w:val="00115096"/>
    <w:rsid w:val="00115140"/>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BC4"/>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5FC"/>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4F25"/>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4A48"/>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6C5"/>
    <w:rsid w:val="0030501F"/>
    <w:rsid w:val="00305BE5"/>
    <w:rsid w:val="003066C0"/>
    <w:rsid w:val="00306A8A"/>
    <w:rsid w:val="00307BA1"/>
    <w:rsid w:val="00310004"/>
    <w:rsid w:val="00310F1C"/>
    <w:rsid w:val="00310F41"/>
    <w:rsid w:val="003113CE"/>
    <w:rsid w:val="003114F4"/>
    <w:rsid w:val="00311702"/>
    <w:rsid w:val="0031193F"/>
    <w:rsid w:val="0031194A"/>
    <w:rsid w:val="00311E82"/>
    <w:rsid w:val="00312102"/>
    <w:rsid w:val="00312B00"/>
    <w:rsid w:val="00312C08"/>
    <w:rsid w:val="003132C4"/>
    <w:rsid w:val="00313C85"/>
    <w:rsid w:val="00313FD6"/>
    <w:rsid w:val="0031429E"/>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3"/>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541"/>
    <w:rsid w:val="00391A43"/>
    <w:rsid w:val="00391D38"/>
    <w:rsid w:val="00391E17"/>
    <w:rsid w:val="003929CC"/>
    <w:rsid w:val="003932A1"/>
    <w:rsid w:val="0039338C"/>
    <w:rsid w:val="003939FF"/>
    <w:rsid w:val="0039409A"/>
    <w:rsid w:val="0039506A"/>
    <w:rsid w:val="0039521E"/>
    <w:rsid w:val="0039583C"/>
    <w:rsid w:val="00395A3E"/>
    <w:rsid w:val="00395BBA"/>
    <w:rsid w:val="00396A0E"/>
    <w:rsid w:val="00397435"/>
    <w:rsid w:val="003A0284"/>
    <w:rsid w:val="003A0F7F"/>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02F"/>
    <w:rsid w:val="003E4404"/>
    <w:rsid w:val="003E4513"/>
    <w:rsid w:val="003E50DB"/>
    <w:rsid w:val="003E55B4"/>
    <w:rsid w:val="003E55E4"/>
    <w:rsid w:val="003E58DC"/>
    <w:rsid w:val="003E5C6A"/>
    <w:rsid w:val="003E5F7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3EA"/>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A97"/>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135B"/>
    <w:rsid w:val="004818C1"/>
    <w:rsid w:val="00481DA6"/>
    <w:rsid w:val="0048211E"/>
    <w:rsid w:val="00482E34"/>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C71FA"/>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45CE"/>
    <w:rsid w:val="004F45E4"/>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3C72"/>
    <w:rsid w:val="005851C3"/>
    <w:rsid w:val="0058538A"/>
    <w:rsid w:val="00585FA4"/>
    <w:rsid w:val="005873FC"/>
    <w:rsid w:val="0058798C"/>
    <w:rsid w:val="00587B1A"/>
    <w:rsid w:val="00587B50"/>
    <w:rsid w:val="005900E6"/>
    <w:rsid w:val="005900E7"/>
    <w:rsid w:val="005900FA"/>
    <w:rsid w:val="0059047D"/>
    <w:rsid w:val="00590592"/>
    <w:rsid w:val="00590FA8"/>
    <w:rsid w:val="005910EB"/>
    <w:rsid w:val="00591534"/>
    <w:rsid w:val="00591D01"/>
    <w:rsid w:val="00592EA9"/>
    <w:rsid w:val="00593146"/>
    <w:rsid w:val="005933B4"/>
    <w:rsid w:val="005935A4"/>
    <w:rsid w:val="00593768"/>
    <w:rsid w:val="00593A65"/>
    <w:rsid w:val="00593B0D"/>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E98"/>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495B"/>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CA8"/>
    <w:rsid w:val="005E5F4F"/>
    <w:rsid w:val="005E609C"/>
    <w:rsid w:val="005E60CE"/>
    <w:rsid w:val="005E6E55"/>
    <w:rsid w:val="005E6EFB"/>
    <w:rsid w:val="005E73E6"/>
    <w:rsid w:val="005E7910"/>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8"/>
    <w:rsid w:val="006326FE"/>
    <w:rsid w:val="0063284C"/>
    <w:rsid w:val="00632FDB"/>
    <w:rsid w:val="00633091"/>
    <w:rsid w:val="00633967"/>
    <w:rsid w:val="00633B67"/>
    <w:rsid w:val="006340F7"/>
    <w:rsid w:val="006348C3"/>
    <w:rsid w:val="00635C2D"/>
    <w:rsid w:val="00635ECA"/>
    <w:rsid w:val="00636096"/>
    <w:rsid w:val="00636398"/>
    <w:rsid w:val="0063643F"/>
    <w:rsid w:val="0063687F"/>
    <w:rsid w:val="006368D3"/>
    <w:rsid w:val="00636C1C"/>
    <w:rsid w:val="00636FA8"/>
    <w:rsid w:val="00637140"/>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0DD0"/>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28A"/>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64C"/>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5E5D"/>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AB1"/>
    <w:rsid w:val="00801B68"/>
    <w:rsid w:val="00801DCD"/>
    <w:rsid w:val="00802D0F"/>
    <w:rsid w:val="00802D2F"/>
    <w:rsid w:val="00802DA9"/>
    <w:rsid w:val="008037D4"/>
    <w:rsid w:val="0080386D"/>
    <w:rsid w:val="00803CB4"/>
    <w:rsid w:val="00803FAE"/>
    <w:rsid w:val="0080530A"/>
    <w:rsid w:val="0080572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268"/>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0CB"/>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32"/>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3D3"/>
    <w:rsid w:val="0093068D"/>
    <w:rsid w:val="009314D8"/>
    <w:rsid w:val="00931BD9"/>
    <w:rsid w:val="00932084"/>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880"/>
    <w:rsid w:val="00971F08"/>
    <w:rsid w:val="0097242B"/>
    <w:rsid w:val="0097251D"/>
    <w:rsid w:val="00972943"/>
    <w:rsid w:val="00972A4F"/>
    <w:rsid w:val="00972C43"/>
    <w:rsid w:val="00972C91"/>
    <w:rsid w:val="009731D8"/>
    <w:rsid w:val="0097323B"/>
    <w:rsid w:val="00973D04"/>
    <w:rsid w:val="009741B9"/>
    <w:rsid w:val="009742A2"/>
    <w:rsid w:val="009747BB"/>
    <w:rsid w:val="0097497B"/>
    <w:rsid w:val="00974C5A"/>
    <w:rsid w:val="0097571A"/>
    <w:rsid w:val="00975F4F"/>
    <w:rsid w:val="0097603D"/>
    <w:rsid w:val="00976256"/>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388"/>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21"/>
    <w:rsid w:val="009F2691"/>
    <w:rsid w:val="009F2DEA"/>
    <w:rsid w:val="009F344F"/>
    <w:rsid w:val="009F3E3F"/>
    <w:rsid w:val="009F4799"/>
    <w:rsid w:val="009F5647"/>
    <w:rsid w:val="009F58DA"/>
    <w:rsid w:val="009F59E6"/>
    <w:rsid w:val="009F76DE"/>
    <w:rsid w:val="009F7BB3"/>
    <w:rsid w:val="00A00C52"/>
    <w:rsid w:val="00A018F0"/>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7A6"/>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3D01"/>
    <w:rsid w:val="00A5427B"/>
    <w:rsid w:val="00A545B6"/>
    <w:rsid w:val="00A54B79"/>
    <w:rsid w:val="00A5546C"/>
    <w:rsid w:val="00A55490"/>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E2B"/>
    <w:rsid w:val="00A7142F"/>
    <w:rsid w:val="00A7192A"/>
    <w:rsid w:val="00A71B99"/>
    <w:rsid w:val="00A7235F"/>
    <w:rsid w:val="00A72ABE"/>
    <w:rsid w:val="00A72DE0"/>
    <w:rsid w:val="00A7398B"/>
    <w:rsid w:val="00A739D0"/>
    <w:rsid w:val="00A74B4E"/>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5AB2"/>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73E"/>
    <w:rsid w:val="00AD5D5E"/>
    <w:rsid w:val="00AD683A"/>
    <w:rsid w:val="00AD76D7"/>
    <w:rsid w:val="00AD7E74"/>
    <w:rsid w:val="00AE09F1"/>
    <w:rsid w:val="00AE122E"/>
    <w:rsid w:val="00AE14F3"/>
    <w:rsid w:val="00AE18FB"/>
    <w:rsid w:val="00AE193C"/>
    <w:rsid w:val="00AE1A8C"/>
    <w:rsid w:val="00AE242F"/>
    <w:rsid w:val="00AE27AC"/>
    <w:rsid w:val="00AE280F"/>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07C7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858"/>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4D36"/>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6B9"/>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558F"/>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6216"/>
    <w:rsid w:val="00C26450"/>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414"/>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2B38"/>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299F"/>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20F"/>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5A1B"/>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87D"/>
    <w:rsid w:val="00CC3EA0"/>
    <w:rsid w:val="00CC44A7"/>
    <w:rsid w:val="00CC50E9"/>
    <w:rsid w:val="00CC52B0"/>
    <w:rsid w:val="00CC6934"/>
    <w:rsid w:val="00CC6D6B"/>
    <w:rsid w:val="00CC7B45"/>
    <w:rsid w:val="00CC7F88"/>
    <w:rsid w:val="00CD009B"/>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500B"/>
    <w:rsid w:val="00D06252"/>
    <w:rsid w:val="00D06FC0"/>
    <w:rsid w:val="00D078E1"/>
    <w:rsid w:val="00D078F1"/>
    <w:rsid w:val="00D07C4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45"/>
    <w:rsid w:val="00D249DB"/>
    <w:rsid w:val="00D24E2C"/>
    <w:rsid w:val="00D25C0D"/>
    <w:rsid w:val="00D25DA8"/>
    <w:rsid w:val="00D260B3"/>
    <w:rsid w:val="00D267EA"/>
    <w:rsid w:val="00D26843"/>
    <w:rsid w:val="00D30605"/>
    <w:rsid w:val="00D30B31"/>
    <w:rsid w:val="00D30D5D"/>
    <w:rsid w:val="00D313D4"/>
    <w:rsid w:val="00D316E3"/>
    <w:rsid w:val="00D317D2"/>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246"/>
    <w:rsid w:val="00D41348"/>
    <w:rsid w:val="00D42877"/>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47AA"/>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7CE"/>
    <w:rsid w:val="00DB0A9F"/>
    <w:rsid w:val="00DB0F39"/>
    <w:rsid w:val="00DB1873"/>
    <w:rsid w:val="00DB2040"/>
    <w:rsid w:val="00DB2361"/>
    <w:rsid w:val="00DB290B"/>
    <w:rsid w:val="00DB2E9E"/>
    <w:rsid w:val="00DB377D"/>
    <w:rsid w:val="00DB3860"/>
    <w:rsid w:val="00DB4A5F"/>
    <w:rsid w:val="00DB6089"/>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1F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5D74"/>
    <w:rsid w:val="00DF6415"/>
    <w:rsid w:val="00DF69E6"/>
    <w:rsid w:val="00DF776A"/>
    <w:rsid w:val="00DF7E16"/>
    <w:rsid w:val="00E00400"/>
    <w:rsid w:val="00E00726"/>
    <w:rsid w:val="00E0182E"/>
    <w:rsid w:val="00E01E02"/>
    <w:rsid w:val="00E021E3"/>
    <w:rsid w:val="00E02263"/>
    <w:rsid w:val="00E02646"/>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B8E"/>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0B0"/>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77"/>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7DC"/>
    <w:rsid w:val="00F35CB2"/>
    <w:rsid w:val="00F35FDD"/>
    <w:rsid w:val="00F36056"/>
    <w:rsid w:val="00F366E9"/>
    <w:rsid w:val="00F36E94"/>
    <w:rsid w:val="00F36FCE"/>
    <w:rsid w:val="00F372E3"/>
    <w:rsid w:val="00F373A0"/>
    <w:rsid w:val="00F37B56"/>
    <w:rsid w:val="00F4005D"/>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542"/>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6D27"/>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700DD0"/>
    <w:pPr>
      <w:numPr>
        <w:ilvl w:val="1"/>
      </w:numPr>
      <w:pBdr>
        <w:top w:val="none" w:sz="0" w:space="0" w:color="auto"/>
      </w:pBdr>
      <w:tabs>
        <w:tab w:val="clear" w:pos="3412"/>
        <w:tab w:val="num" w:pos="576"/>
      </w:tabs>
      <w:spacing w:before="180"/>
      <w:ind w:left="576"/>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700DD0"/>
    <w:rPr>
      <w:rFonts w:ascii="Arial" w:hAnsi="Arial" w:cs="Arial"/>
      <w:sz w:val="28"/>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ui-provider">
    <w:name w:val="ui-provider"/>
    <w:basedOn w:val="a1"/>
    <w:rsid w:val="00B17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3892">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40</TotalTime>
  <Pages>3</Pages>
  <Words>1160</Words>
  <Characters>6447</Characters>
  <Application>Microsoft Office Word</Application>
  <DocSecurity>0</DocSecurity>
  <Lines>105</Lines>
  <Paragraphs>59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5</cp:revision>
  <cp:lastPrinted>2016-11-04T09:26:00Z</cp:lastPrinted>
  <dcterms:created xsi:type="dcterms:W3CDTF">2023-02-17T07:28:00Z</dcterms:created>
  <dcterms:modified xsi:type="dcterms:W3CDTF">2023-02-17T08:05:00Z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2023-02-08T07:04:27Z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a9df0725-a942-4922-8db7-0d7b9c228422</vt:lpwstr>
  </property>
  <property fmtid="{D5CDD505-2E9C-101B-9397-08002B2CF9AE}" pid="25" name="MSIP_Label_83bcef13-7cac-433f-ba1d-47a323951816_ContentBits">
    <vt:lpwstr>0</vt:lpwstr>
  </property>
  <property fmtid="{D5CDD505-2E9C-101B-9397-08002B2CF9AE}" pid="26" name="GrammarlyDocumentId">
    <vt:lpwstr>6d2cbf140b13fa5e5012210b60c23be4c4ab6045e1338d1f01b49b766d538074</vt:lpwstr>
  </property>
</Properties>
</file>